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B6F2B" w:rsidRDefault="00BF04BF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>3GPP TSG RAN WG1 #10</w:t>
      </w:r>
      <w:r>
        <w:rPr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b</w:t>
      </w:r>
      <w:r>
        <w:rPr>
          <w:rFonts w:eastAsia="Batang"/>
          <w:b/>
          <w:sz w:val="24"/>
          <w:szCs w:val="24"/>
          <w:lang w:eastAsia="ja-JP"/>
        </w:rPr>
        <w:t>-e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rFonts w:eastAsia="Batang"/>
          <w:b/>
          <w:sz w:val="24"/>
          <w:szCs w:val="24"/>
          <w:lang w:eastAsia="ja-JP"/>
        </w:rPr>
        <w:tab/>
      </w:r>
      <w:bookmarkStart w:id="0" w:name="OLE_LINK3"/>
      <w:r>
        <w:rPr>
          <w:rFonts w:eastAsia="Batang"/>
          <w:b/>
          <w:sz w:val="24"/>
          <w:szCs w:val="24"/>
          <w:lang w:eastAsia="ja-JP"/>
        </w:rPr>
        <w:t xml:space="preserve">     R1-2</w:t>
      </w:r>
      <w:bookmarkEnd w:id="0"/>
      <w:r>
        <w:rPr>
          <w:rFonts w:hint="eastAsia"/>
          <w:b/>
          <w:sz w:val="24"/>
          <w:szCs w:val="24"/>
        </w:rPr>
        <w:t>200066</w:t>
      </w:r>
    </w:p>
    <w:p w:rsidR="000B6F2B" w:rsidRDefault="00BF04BF">
      <w:pPr>
        <w:tabs>
          <w:tab w:val="center" w:pos="4536"/>
          <w:tab w:val="right" w:pos="9072"/>
        </w:tabs>
        <w:spacing w:before="120" w:after="120"/>
        <w:rPr>
          <w:rFonts w:eastAsia="Batang"/>
          <w:b/>
          <w:sz w:val="24"/>
          <w:szCs w:val="24"/>
          <w:lang w:eastAsia="ja-JP"/>
        </w:rPr>
      </w:pPr>
      <w:proofErr w:type="gramStart"/>
      <w:r>
        <w:rPr>
          <w:rFonts w:eastAsia="Batang"/>
          <w:b/>
          <w:sz w:val="24"/>
          <w:szCs w:val="24"/>
          <w:lang w:eastAsia="ja-JP"/>
        </w:rPr>
        <w:t>e-Meeting</w:t>
      </w:r>
      <w:proofErr w:type="gramEnd"/>
      <w:r>
        <w:rPr>
          <w:rFonts w:eastAsia="Batang"/>
          <w:b/>
          <w:sz w:val="24"/>
          <w:szCs w:val="24"/>
          <w:lang w:eastAsia="ja-JP"/>
        </w:rPr>
        <w:t xml:space="preserve">, </w:t>
      </w:r>
      <w:r>
        <w:rPr>
          <w:rFonts w:hint="eastAsia"/>
          <w:b/>
          <w:sz w:val="24"/>
          <w:szCs w:val="24"/>
        </w:rPr>
        <w:t>Jan</w:t>
      </w:r>
      <w:r>
        <w:rPr>
          <w:b/>
          <w:sz w:val="24"/>
          <w:szCs w:val="24"/>
        </w:rPr>
        <w:t>.</w:t>
      </w:r>
      <w:r>
        <w:rPr>
          <w:rFonts w:eastAsia="Batang"/>
          <w:b/>
          <w:sz w:val="24"/>
          <w:szCs w:val="24"/>
          <w:lang w:eastAsia="ja-JP"/>
        </w:rPr>
        <w:t xml:space="preserve"> </w:t>
      </w:r>
      <w:r>
        <w:rPr>
          <w:rFonts w:hint="eastAsia"/>
          <w:b/>
          <w:sz w:val="24"/>
          <w:szCs w:val="24"/>
        </w:rPr>
        <w:t>17</w:t>
      </w:r>
      <w:r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  <w:szCs w:val="24"/>
        </w:rPr>
        <w:t>Jan</w:t>
      </w:r>
      <w:r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 xml:space="preserve"> 25</w:t>
      </w:r>
      <w:r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>, 2022</w:t>
      </w:r>
    </w:p>
    <w:p w:rsidR="000B6F2B" w:rsidRDefault="00BF04BF">
      <w:pPr>
        <w:tabs>
          <w:tab w:val="center" w:pos="4536"/>
          <w:tab w:val="right" w:pos="9072"/>
        </w:tabs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0B6F2B" w:rsidRDefault="00BF04BF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0B6F2B" w:rsidRDefault="00BF04BF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Remaining issues of power saving enhancements for paging</w:t>
      </w:r>
    </w:p>
    <w:p w:rsidR="000B6F2B" w:rsidRDefault="00BF04BF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  <w:t>8.7.1.1</w:t>
      </w:r>
    </w:p>
    <w:p w:rsidR="000B6F2B" w:rsidRDefault="00BF04BF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0B6F2B" w:rsidRDefault="00BF04B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:rsidR="000B6F2B" w:rsidRDefault="00BF04BF">
      <w:pPr>
        <w:spacing w:before="120" w:after="120"/>
      </w:pPr>
      <w:r>
        <w:rPr>
          <w:rFonts w:hint="eastAsia"/>
        </w:rPr>
        <w:t xml:space="preserve">In previous </w:t>
      </w:r>
      <w:r>
        <w:rPr>
          <w:rFonts w:hint="eastAsia"/>
        </w:rPr>
        <w:t>discussion, some agreements of paging enhancement were reached [1]. In this contribution,</w:t>
      </w:r>
      <w:r>
        <w:t xml:space="preserve"> the </w:t>
      </w:r>
      <w:r>
        <w:rPr>
          <w:rFonts w:hint="eastAsia"/>
        </w:rPr>
        <w:t>remaining issues o</w:t>
      </w:r>
      <w:r>
        <w:t>f</w:t>
      </w:r>
      <w:r>
        <w:rPr>
          <w:rFonts w:hint="eastAsia"/>
        </w:rPr>
        <w:t xml:space="preserve"> PEI are</w:t>
      </w:r>
      <w:r>
        <w:t xml:space="preserve"> </w:t>
      </w:r>
      <w:r>
        <w:rPr>
          <w:rFonts w:hint="eastAsia"/>
        </w:rPr>
        <w:t xml:space="preserve">further </w:t>
      </w:r>
      <w:r>
        <w:t>discussed.</w:t>
      </w:r>
    </w:p>
    <w:p w:rsidR="000B6F2B" w:rsidRDefault="000B6F2B">
      <w:pPr>
        <w:spacing w:before="120" w:after="120"/>
        <w:rPr>
          <w:sz w:val="20"/>
        </w:rPr>
      </w:pPr>
    </w:p>
    <w:p w:rsidR="000B6F2B" w:rsidRDefault="00BF04B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>Remaining issues of PEI</w:t>
      </w:r>
    </w:p>
    <w:p w:rsidR="000B6F2B" w:rsidRDefault="00BF04BF">
      <w:pPr>
        <w:spacing w:before="120" w:after="120"/>
      </w:pPr>
      <w:r>
        <w:rPr>
          <w:rFonts w:hint="eastAsia"/>
        </w:rPr>
        <w:t xml:space="preserve">PEI was introduced to reduce the power consumption of unnecessary paging reception. In previous </w:t>
      </w:r>
      <w:r>
        <w:t>meetings</w:t>
      </w:r>
      <w:r>
        <w:rPr>
          <w:rFonts w:hint="eastAsia"/>
        </w:rPr>
        <w:t>, some designs</w:t>
      </w:r>
      <w:r>
        <w:t xml:space="preserve"> of PEI</w:t>
      </w:r>
      <w:r>
        <w:rPr>
          <w:rFonts w:hint="eastAsia"/>
        </w:rPr>
        <w:t xml:space="preserve">, such as the mapping methods of the paging indications, PEI-O location, </w:t>
      </w:r>
      <w:proofErr w:type="gramStart"/>
      <w:r>
        <w:rPr>
          <w:rFonts w:hint="eastAsia"/>
        </w:rPr>
        <w:t>search</w:t>
      </w:r>
      <w:proofErr w:type="gramEnd"/>
      <w:r>
        <w:rPr>
          <w:rFonts w:hint="eastAsia"/>
        </w:rPr>
        <w:t xml:space="preserve"> space and aggregation level </w:t>
      </w:r>
      <w:r>
        <w:t>were</w:t>
      </w:r>
      <w:r>
        <w:rPr>
          <w:rFonts w:hint="eastAsia"/>
        </w:rPr>
        <w:t xml:space="preserve"> discussed. More</w:t>
      </w:r>
      <w:r>
        <w:t xml:space="preserve"> de</w:t>
      </w:r>
      <w:r>
        <w:t>tails ha</w:t>
      </w:r>
      <w:r>
        <w:rPr>
          <w:rFonts w:hint="eastAsia"/>
        </w:rPr>
        <w:t>ven</w:t>
      </w:r>
      <w:r>
        <w:t>’</w:t>
      </w:r>
      <w:r>
        <w:rPr>
          <w:rFonts w:hint="eastAsia"/>
        </w:rPr>
        <w:t xml:space="preserve">t </w:t>
      </w:r>
      <w:r>
        <w:t>been settled down yet</w:t>
      </w:r>
      <w:r>
        <w:rPr>
          <w:rFonts w:hint="eastAsia"/>
        </w:rPr>
        <w:t>. In this contribution, further discussion</w:t>
      </w:r>
      <w:r>
        <w:t xml:space="preserve"> and analysis</w:t>
      </w:r>
      <w:r>
        <w:rPr>
          <w:rFonts w:hint="eastAsia"/>
        </w:rPr>
        <w:t xml:space="preserve"> are provided. </w:t>
      </w:r>
    </w:p>
    <w:p w:rsidR="000B6F2B" w:rsidRDefault="000B6F2B">
      <w:pPr>
        <w:spacing w:before="120" w:after="120"/>
      </w:pPr>
    </w:p>
    <w:p w:rsidR="000B6F2B" w:rsidRDefault="00BF04BF">
      <w:pPr>
        <w:pStyle w:val="2"/>
        <w:spacing w:before="120" w:after="120" w:line="260" w:lineRule="auto"/>
        <w:ind w:left="0" w:right="210"/>
        <w:rPr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2"/>
          <w:szCs w:val="22"/>
        </w:rPr>
        <w:t>PEI location</w:t>
      </w:r>
    </w:p>
    <w:p w:rsidR="000B6F2B" w:rsidRDefault="00BF04BF">
      <w:pPr>
        <w:numPr>
          <w:ilvl w:val="0"/>
          <w:numId w:val="8"/>
        </w:numPr>
        <w:spacing w:before="120" w:after="120" w:line="2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Determination of PEI-O location</w:t>
      </w:r>
    </w:p>
    <w:p w:rsidR="000B6F2B" w:rsidRDefault="00BF04BF">
      <w:pPr>
        <w:spacing w:before="120" w:after="120"/>
      </w:pPr>
      <w:r>
        <w:rPr>
          <w:rFonts w:hint="eastAsia"/>
          <w:szCs w:val="21"/>
        </w:rPr>
        <w:t>In</w:t>
      </w:r>
      <w:r>
        <w:rPr>
          <w:szCs w:val="21"/>
        </w:rPr>
        <w:t xml:space="preserve"> </w:t>
      </w:r>
      <w:r>
        <w:rPr>
          <w:rFonts w:hint="eastAsia"/>
        </w:rPr>
        <w:t xml:space="preserve">3GPP TSG RAN 1#107-e meeting, </w:t>
      </w:r>
      <w:r>
        <w:t>it was agree</w:t>
      </w:r>
      <w:r>
        <w:rPr>
          <w:rFonts w:hint="eastAsia"/>
        </w:rPr>
        <w:t>d</w:t>
      </w:r>
      <w:r>
        <w:t xml:space="preserve"> that </w:t>
      </w:r>
      <w:r>
        <w:rPr>
          <w:rFonts w:hint="eastAsia"/>
        </w:rPr>
        <w:t xml:space="preserve">more than one PF can be associated with one PEI and </w:t>
      </w:r>
      <w:r>
        <w:rPr>
          <w:rFonts w:hint="eastAsia"/>
        </w:rPr>
        <w:t xml:space="preserve">the </w:t>
      </w:r>
      <w:r>
        <w:rPr>
          <w:rFonts w:eastAsia="Microsoft YaHei UI"/>
          <w:color w:val="000000"/>
          <w:szCs w:val="21"/>
        </w:rPr>
        <w:t>PEI-O location</w:t>
      </w:r>
      <w:r>
        <w:rPr>
          <w:rFonts w:hint="eastAsia"/>
        </w:rPr>
        <w:t xml:space="preserve"> is determined by a frame-level offset and </w:t>
      </w:r>
      <w:r>
        <w:rPr>
          <w:color w:val="000000"/>
          <w:szCs w:val="21"/>
        </w:rPr>
        <w:t>a symbol-level offset</w:t>
      </w:r>
      <w:r>
        <w:rPr>
          <w:rFonts w:hint="eastAsia"/>
          <w:color w:val="000000"/>
          <w:szCs w:val="21"/>
        </w:rPr>
        <w:t xml:space="preserve"> [2]</w:t>
      </w:r>
      <w:r>
        <w:rPr>
          <w:rFonts w:hint="eastAsia"/>
        </w:rPr>
        <w:t>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650"/>
      </w:tblGrid>
      <w:tr w:rsidR="000B6F2B">
        <w:trPr>
          <w:trHeight w:val="588"/>
          <w:jc w:val="center"/>
        </w:trPr>
        <w:tc>
          <w:tcPr>
            <w:tcW w:w="9660" w:type="dxa"/>
          </w:tcPr>
          <w:p w:rsidR="000B6F2B" w:rsidRDefault="00BF04BF">
            <w:pPr>
              <w:spacing w:before="120" w:after="120"/>
              <w:rPr>
                <w:rFonts w:ascii="Calibri" w:hAnsi="Calibri" w:cs="Calibri"/>
                <w:color w:val="000000"/>
                <w:szCs w:val="21"/>
                <w:highlight w:val="green"/>
              </w:rPr>
            </w:pPr>
            <w:r>
              <w:rPr>
                <w:b/>
                <w:bCs/>
                <w:color w:val="000000"/>
                <w:szCs w:val="21"/>
                <w:highlight w:val="green"/>
                <w:shd w:val="clear" w:color="auto" w:fill="FFFF00"/>
              </w:rPr>
              <w:t>Agreement</w:t>
            </w:r>
          </w:p>
          <w:p w:rsidR="000B6F2B" w:rsidRDefault="00BF04BF">
            <w:pPr>
              <w:spacing w:before="120" w:after="120"/>
              <w:rPr>
                <w:rFonts w:ascii="Calibri" w:hAnsi="Calibri" w:cs="Calibri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Support mapping one PEI to </w:t>
            </w:r>
            <w:proofErr w:type="spellStart"/>
            <w:r>
              <w:rPr>
                <w:i/>
                <w:iCs/>
                <w:color w:val="000000"/>
                <w:szCs w:val="21"/>
              </w:rPr>
              <w:t>POnumPerPEI</w:t>
            </w:r>
            <w:proofErr w:type="spellEnd"/>
            <w:r>
              <w:rPr>
                <w:color w:val="000000"/>
                <w:szCs w:val="21"/>
              </w:rPr>
              <w:t> PO(s) in one or multiple PF(s)</w:t>
            </w:r>
          </w:p>
          <w:p w:rsidR="000B6F2B" w:rsidRDefault="00BF04BF">
            <w:pPr>
              <w:numPr>
                <w:ilvl w:val="0"/>
                <w:numId w:val="9"/>
              </w:numPr>
              <w:spacing w:beforeLines="0" w:before="120" w:afterLines="0" w:after="120" w:line="240" w:lineRule="auto"/>
              <w:ind w:leftChars="200" w:left="735" w:hangingChars="150" w:hanging="315"/>
              <w:rPr>
                <w:color w:val="000000"/>
                <w:szCs w:val="21"/>
              </w:rPr>
            </w:pPr>
            <w:proofErr w:type="spellStart"/>
            <w:r>
              <w:rPr>
                <w:i/>
                <w:iCs/>
                <w:color w:val="000000"/>
                <w:szCs w:val="21"/>
              </w:rPr>
              <w:t>POnumPerPEI</w:t>
            </w:r>
            <w:proofErr w:type="spellEnd"/>
            <w:r>
              <w:rPr>
                <w:color w:val="000000"/>
                <w:szCs w:val="21"/>
              </w:rPr>
              <w:t> is a factor of </w:t>
            </w:r>
            <w:r>
              <w:rPr>
                <w:rFonts w:ascii="Calibri" w:hAnsi="Calibri" w:cs="Calibri"/>
                <w:color w:val="000000"/>
                <w:szCs w:val="21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1"/>
              </w:rPr>
              <w:instrText xml:space="preserve"> INCLUDEPICTURE "</w:instrText>
            </w:r>
            <w:r>
              <w:rPr>
                <w:rFonts w:ascii="Calibri" w:hAnsi="Calibri" w:cs="Calibri"/>
                <w:color w:val="000000"/>
                <w:szCs w:val="21"/>
              </w:rPr>
              <w:instrText xml:space="preserve">C:\\Users\\cmcc\\AppData\\Roaming\\Foxmail7\\Temp-16776-20211118202754\\Attach\\image036(11-18-20-31-35).png" \* MERGEFORMATINET </w:instrText>
            </w:r>
            <w:r>
              <w:rPr>
                <w:rFonts w:ascii="Calibri" w:hAnsi="Calibri" w:cs="Calibri"/>
                <w:color w:val="000000"/>
                <w:szCs w:val="21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Cs w:val="21"/>
              </w:rPr>
              <w:drawing>
                <wp:inline distT="0" distB="0" distL="114300" distR="114300">
                  <wp:extent cx="419735" cy="161925"/>
                  <wp:effectExtent l="0" t="0" r="6985" b="4445"/>
                  <wp:docPr id="21" name="图片 14" descr="image036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4" descr="image036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3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color w:val="000000"/>
                <w:szCs w:val="21"/>
              </w:rPr>
              <w:fldChar w:fldCharType="end"/>
            </w:r>
            <w:r>
              <w:rPr>
                <w:color w:val="000000"/>
                <w:szCs w:val="21"/>
              </w:rPr>
              <w:t> (total PO number in a paging cycle) and configurable via SIB for the cell with the value range of {1, 2, 4, 8}</w:t>
            </w:r>
          </w:p>
          <w:p w:rsidR="000B6F2B" w:rsidRDefault="00BF04BF">
            <w:pPr>
              <w:numPr>
                <w:ilvl w:val="0"/>
                <w:numId w:val="9"/>
              </w:numPr>
              <w:spacing w:beforeLines="0" w:before="120" w:afterLines="0" w:after="120" w:line="240" w:lineRule="auto"/>
              <w:ind w:leftChars="400" w:left="1155" w:hangingChars="150" w:hanging="31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The Maximum</w:t>
            </w:r>
            <w:r>
              <w:rPr>
                <w:color w:val="000000"/>
                <w:szCs w:val="21"/>
              </w:rPr>
              <w:t xml:space="preserve"> number of PF associated with one PEI is up to 2</w:t>
            </w:r>
          </w:p>
          <w:p w:rsidR="000B6F2B" w:rsidRDefault="00BF04BF">
            <w:pPr>
              <w:numPr>
                <w:ilvl w:val="0"/>
                <w:numId w:val="9"/>
              </w:numPr>
              <w:spacing w:beforeLines="0" w:before="120" w:afterLines="0" w:after="120" w:line="240" w:lineRule="auto"/>
              <w:ind w:leftChars="200" w:left="735" w:hangingChars="150" w:hanging="315"/>
              <w:rPr>
                <w:rFonts w:ascii="Calibri" w:hAnsi="Calibri" w:cs="Calibri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Note: Maximum number of paging indication bits in DCI format 2_7 can be kept the same for any configuration of </w:t>
            </w:r>
            <w:proofErr w:type="spellStart"/>
            <w:r>
              <w:rPr>
                <w:i/>
                <w:iCs/>
                <w:color w:val="000000"/>
                <w:szCs w:val="21"/>
              </w:rPr>
              <w:t>POnumPerPEI</w:t>
            </w:r>
            <w:proofErr w:type="spellEnd"/>
            <w:r>
              <w:rPr>
                <w:color w:val="000000"/>
                <w:szCs w:val="21"/>
              </w:rPr>
              <w:t>, e.g., by applying a smaller </w:t>
            </w:r>
            <w:proofErr w:type="spellStart"/>
            <w:r>
              <w:rPr>
                <w:i/>
                <w:iCs/>
                <w:color w:val="000000"/>
                <w:szCs w:val="21"/>
              </w:rPr>
              <w:t>subgroupsNumPerPO</w:t>
            </w:r>
            <w:proofErr w:type="spellEnd"/>
            <w:r>
              <w:rPr>
                <w:color w:val="000000"/>
                <w:szCs w:val="21"/>
              </w:rPr>
              <w:t> and a larger </w:t>
            </w:r>
            <w:proofErr w:type="spellStart"/>
            <w:r>
              <w:rPr>
                <w:i/>
                <w:iCs/>
                <w:color w:val="000000"/>
                <w:szCs w:val="21"/>
              </w:rPr>
              <w:t>POnumPerPEI</w:t>
            </w:r>
            <w:proofErr w:type="spellEnd"/>
            <w:r>
              <w:rPr>
                <w:i/>
                <w:iCs/>
                <w:color w:val="000000"/>
                <w:szCs w:val="21"/>
              </w:rPr>
              <w:t>.</w:t>
            </w:r>
          </w:p>
          <w:p w:rsidR="000B6F2B" w:rsidRDefault="00BF04BF">
            <w:pPr>
              <w:numPr>
                <w:ilvl w:val="0"/>
                <w:numId w:val="9"/>
              </w:numPr>
              <w:spacing w:beforeLines="0" w:before="120" w:afterLines="0" w:after="120" w:line="240" w:lineRule="auto"/>
              <w:ind w:leftChars="200" w:left="735" w:hangingChars="150" w:hanging="315"/>
              <w:rPr>
                <w:rFonts w:ascii="Calibri" w:hAnsi="Calibri" w:cs="Calibri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Note: Large</w:t>
            </w:r>
            <w:r>
              <w:rPr>
                <w:color w:val="000000"/>
                <w:szCs w:val="21"/>
              </w:rPr>
              <w:t>r value of </w:t>
            </w:r>
            <w:proofErr w:type="spellStart"/>
            <w:r>
              <w:rPr>
                <w:i/>
                <w:iCs/>
                <w:color w:val="000000"/>
                <w:szCs w:val="21"/>
              </w:rPr>
              <w:t>POnumPerPEI</w:t>
            </w:r>
            <w:proofErr w:type="spellEnd"/>
            <w:r>
              <w:rPr>
                <w:color w:val="000000"/>
                <w:szCs w:val="21"/>
              </w:rPr>
              <w:t> can reduce the average PEI overhead per PO, but there can also cause potentially larger paging latency and larger UE power consumption due to longer UE wake-up time before PO monitoring, which can be significant with large value of (</w:t>
            </w:r>
            <w:r>
              <w:rPr>
                <w:i/>
                <w:iCs/>
                <w:color w:val="000000"/>
                <w:szCs w:val="21"/>
              </w:rPr>
              <w:t>T/N</w:t>
            </w:r>
            <w:r>
              <w:rPr>
                <w:color w:val="000000"/>
                <w:szCs w:val="21"/>
              </w:rPr>
              <w:t>).</w:t>
            </w:r>
          </w:p>
          <w:p w:rsidR="000B6F2B" w:rsidRDefault="00BF04BF">
            <w:pPr>
              <w:spacing w:before="120" w:after="120"/>
              <w:rPr>
                <w:rFonts w:ascii="Calibri" w:hAnsi="Calibri" w:cs="Calibri"/>
                <w:color w:val="000000"/>
                <w:szCs w:val="21"/>
                <w:highlight w:val="green"/>
              </w:rPr>
            </w:pPr>
            <w:r>
              <w:rPr>
                <w:b/>
                <w:bCs/>
                <w:color w:val="000000"/>
                <w:szCs w:val="21"/>
                <w:highlight w:val="green"/>
                <w:shd w:val="clear" w:color="auto" w:fill="FFFF00"/>
              </w:rPr>
              <w:t>Agreement</w:t>
            </w:r>
          </w:p>
          <w:p w:rsidR="000B6F2B" w:rsidRDefault="00BF04BF">
            <w:pPr>
              <w:widowControl/>
              <w:numPr>
                <w:ilvl w:val="0"/>
                <w:numId w:val="9"/>
              </w:numPr>
              <w:spacing w:beforeLines="0" w:before="0" w:afterLines="0" w:after="0" w:line="288" w:lineRule="auto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eastAsia="Microsoft YaHei UI"/>
                <w:color w:val="000000"/>
                <w:szCs w:val="21"/>
              </w:rPr>
              <w:t>Determination of PEI-O location for UE’s PO is based on deciding a reference point and an offset from the reference point to the start of the first PDCCH MO of the PEI-O.</w:t>
            </w:r>
          </w:p>
          <w:p w:rsidR="000B6F2B" w:rsidRDefault="00BF04BF">
            <w:pPr>
              <w:pStyle w:val="af1"/>
              <w:widowControl/>
              <w:numPr>
                <w:ilvl w:val="1"/>
                <w:numId w:val="10"/>
              </w:numPr>
              <w:spacing w:before="0" w:afterLines="0" w:line="288" w:lineRule="auto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lastRenderedPageBreak/>
              <w:t>The reference point is the start of a reference frame determined by a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frame-level offset from the start of the first PF of the PF(s) associated with the PEI-O and configured via SIB for the cell.</w:t>
            </w:r>
          </w:p>
          <w:p w:rsidR="000B6F2B" w:rsidRDefault="00BF04BF">
            <w:pPr>
              <w:widowControl/>
              <w:numPr>
                <w:ilvl w:val="0"/>
                <w:numId w:val="11"/>
              </w:numPr>
              <w:spacing w:beforeLines="0" w:before="0" w:afterLines="0" w:after="0" w:line="288" w:lineRule="auto"/>
              <w:ind w:leftChars="800" w:left="2100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eastAsia="Microsoft YaHei UI"/>
                <w:color w:val="000000"/>
                <w:szCs w:val="21"/>
              </w:rPr>
              <w:t>FFS: The range of the frame-level offset</w:t>
            </w:r>
          </w:p>
          <w:p w:rsidR="000B6F2B" w:rsidRDefault="00BF04BF">
            <w:pPr>
              <w:pStyle w:val="af1"/>
              <w:widowControl/>
              <w:numPr>
                <w:ilvl w:val="1"/>
                <w:numId w:val="10"/>
              </w:numPr>
              <w:spacing w:before="0" w:afterLines="0" w:line="288" w:lineRule="auto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There is a symbol-level offset from the reference point to the start of the first PDCCH </w:t>
            </w:r>
            <w:r>
              <w:rPr>
                <w:rFonts w:eastAsia="宋体"/>
                <w:color w:val="000000"/>
                <w:sz w:val="21"/>
                <w:szCs w:val="21"/>
              </w:rPr>
              <w:t>MO of PEI-O, provided by </w:t>
            </w:r>
            <w:proofErr w:type="spellStart"/>
            <w:r>
              <w:rPr>
                <w:rFonts w:eastAsia="宋体"/>
                <w:i/>
                <w:iCs/>
                <w:color w:val="000000"/>
                <w:sz w:val="21"/>
                <w:szCs w:val="21"/>
              </w:rPr>
              <w:t>firstPDCCH</w:t>
            </w:r>
            <w:proofErr w:type="spellEnd"/>
            <w:r>
              <w:rPr>
                <w:rFonts w:eastAsia="宋体"/>
                <w:i/>
                <w:iCs/>
                <w:color w:val="000000"/>
                <w:sz w:val="21"/>
                <w:szCs w:val="21"/>
              </w:rPr>
              <w:t>-</w:t>
            </w:r>
            <w:proofErr w:type="spellStart"/>
            <w:r>
              <w:rPr>
                <w:rFonts w:eastAsia="宋体"/>
                <w:i/>
                <w:iCs/>
                <w:color w:val="000000"/>
                <w:sz w:val="21"/>
                <w:szCs w:val="21"/>
              </w:rPr>
              <w:t>MonitoringOccasionOfPEI</w:t>
            </w:r>
            <w:proofErr w:type="spellEnd"/>
            <w:r>
              <w:rPr>
                <w:rFonts w:eastAsia="宋体"/>
                <w:i/>
                <w:iCs/>
                <w:color w:val="000000"/>
                <w:sz w:val="21"/>
                <w:szCs w:val="21"/>
              </w:rPr>
              <w:t>-O</w:t>
            </w:r>
            <w:r>
              <w:rPr>
                <w:rFonts w:eastAsia="宋体"/>
                <w:color w:val="000000"/>
                <w:sz w:val="21"/>
                <w:szCs w:val="21"/>
              </w:rPr>
              <w:t> and configured via SIB for the cell.</w:t>
            </w:r>
          </w:p>
          <w:p w:rsidR="000B6F2B" w:rsidRDefault="00BF04BF">
            <w:pPr>
              <w:widowControl/>
              <w:numPr>
                <w:ilvl w:val="0"/>
                <w:numId w:val="11"/>
              </w:numPr>
              <w:spacing w:beforeLines="0" w:before="0" w:afterLines="0" w:after="0" w:line="288" w:lineRule="auto"/>
              <w:ind w:leftChars="800" w:left="2100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eastAsia="Microsoft YaHei UI"/>
                <w:color w:val="000000"/>
                <w:szCs w:val="21"/>
              </w:rPr>
              <w:t>FFS: The range of the symbol-level offset</w:t>
            </w:r>
          </w:p>
          <w:p w:rsidR="000B6F2B" w:rsidRDefault="00BF04BF">
            <w:pPr>
              <w:widowControl/>
              <w:numPr>
                <w:ilvl w:val="0"/>
                <w:numId w:val="9"/>
              </w:numPr>
              <w:spacing w:beforeLines="0" w:before="0" w:afterLines="0" w:after="0" w:line="288" w:lineRule="auto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eastAsia="Microsoft YaHei UI"/>
                <w:szCs w:val="21"/>
              </w:rPr>
              <w:t xml:space="preserve">Note: When PEI-O is placed close to or overlapped with an earlier SS burst before its associated POs, the total UE </w:t>
            </w:r>
            <w:r>
              <w:rPr>
                <w:rFonts w:eastAsia="Microsoft YaHei UI"/>
                <w:szCs w:val="21"/>
              </w:rPr>
              <w:t>wake-up time can be reduced for better power </w:t>
            </w:r>
            <w:r>
              <w:rPr>
                <w:rFonts w:eastAsia="Microsoft YaHei UI"/>
                <w:color w:val="000000"/>
                <w:szCs w:val="21"/>
              </w:rPr>
              <w:t xml:space="preserve">saving gain. Network can configure the PEI-O location accounting the power saving benefit and potential impact on </w:t>
            </w:r>
            <w:proofErr w:type="spellStart"/>
            <w:r>
              <w:rPr>
                <w:rFonts w:eastAsia="Microsoft YaHei UI"/>
                <w:color w:val="000000"/>
                <w:szCs w:val="21"/>
              </w:rPr>
              <w:t>gNB</w:t>
            </w:r>
            <w:proofErr w:type="spellEnd"/>
            <w:r>
              <w:rPr>
                <w:rFonts w:eastAsia="Microsoft YaHei UI"/>
                <w:color w:val="000000"/>
                <w:szCs w:val="21"/>
              </w:rPr>
              <w:t xml:space="preserve"> flexibility.</w:t>
            </w:r>
          </w:p>
          <w:p w:rsidR="000B6F2B" w:rsidRDefault="00BF04BF">
            <w:pPr>
              <w:spacing w:before="120" w:after="120"/>
              <w:rPr>
                <w:rFonts w:eastAsia="Malgun Gothic"/>
                <w:szCs w:val="21"/>
                <w:lang w:eastAsia="ko-KR"/>
              </w:rPr>
            </w:pPr>
            <w:r>
              <w:rPr>
                <w:rFonts w:eastAsia="Malgun Gothic"/>
                <w:b/>
                <w:bCs/>
                <w:szCs w:val="21"/>
                <w:shd w:val="clear" w:color="auto" w:fill="00FF00"/>
                <w:lang w:eastAsia="ko-KR"/>
              </w:rPr>
              <w:t>Agreement</w:t>
            </w:r>
          </w:p>
          <w:p w:rsidR="000B6F2B" w:rsidRDefault="00BF04BF">
            <w:pPr>
              <w:spacing w:before="120" w:after="120"/>
              <w:rPr>
                <w:rFonts w:eastAsia="Malgun Gothic"/>
                <w:szCs w:val="21"/>
                <w:lang w:eastAsia="ko-KR"/>
              </w:rPr>
            </w:pPr>
            <w:r>
              <w:rPr>
                <w:rFonts w:eastAsia="Malgun Gothic"/>
                <w:szCs w:val="21"/>
                <w:shd w:val="clear" w:color="auto" w:fill="00FF00"/>
                <w:lang w:eastAsia="ko-KR"/>
              </w:rPr>
              <w:t>Confirm the following working assumption:</w:t>
            </w:r>
          </w:p>
          <w:p w:rsidR="000B6F2B" w:rsidRDefault="00BF04BF">
            <w:pPr>
              <w:spacing w:before="120" w:after="120"/>
              <w:rPr>
                <w:rFonts w:ascii="Calibri" w:hAnsi="Calibri" w:cs="Calibri"/>
                <w:color w:val="000000"/>
                <w:szCs w:val="21"/>
                <w:highlight w:val="darkYellow"/>
              </w:rPr>
            </w:pPr>
            <w:r>
              <w:rPr>
                <w:b/>
                <w:bCs/>
                <w:color w:val="000000"/>
                <w:szCs w:val="21"/>
                <w:highlight w:val="darkYellow"/>
                <w:shd w:val="clear" w:color="auto" w:fill="FFFF00"/>
              </w:rPr>
              <w:t>Working Assumption</w:t>
            </w:r>
          </w:p>
          <w:p w:rsidR="000B6F2B" w:rsidRDefault="00BF04BF">
            <w:pPr>
              <w:widowControl/>
              <w:numPr>
                <w:ilvl w:val="0"/>
                <w:numId w:val="9"/>
              </w:numPr>
              <w:spacing w:beforeLines="0" w:before="0" w:afterLines="0" w:after="0" w:line="288" w:lineRule="auto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eastAsia="Microsoft YaHei UI"/>
                <w:color w:val="000000"/>
                <w:szCs w:val="21"/>
              </w:rPr>
              <w:t>The pagin</w:t>
            </w:r>
            <w:r>
              <w:rPr>
                <w:rFonts w:eastAsia="Microsoft YaHei UI"/>
                <w:color w:val="000000"/>
                <w:szCs w:val="21"/>
              </w:rPr>
              <w:t>g indication f</w:t>
            </w:r>
            <w:r>
              <w:rPr>
                <w:rFonts w:eastAsia="Microsoft YaHei UI"/>
                <w:szCs w:val="21"/>
              </w:rPr>
              <w:t>ield of PEI DCI format co</w:t>
            </w:r>
            <w:r>
              <w:rPr>
                <w:rFonts w:eastAsia="Microsoft YaHei UI"/>
                <w:color w:val="000000"/>
                <w:szCs w:val="21"/>
              </w:rPr>
              <w:t>mprises of </w:t>
            </w:r>
            <w:proofErr w:type="spellStart"/>
            <w:r>
              <w:rPr>
                <w:rFonts w:eastAsia="Microsoft YaHei UI"/>
                <w:i/>
                <w:iCs/>
                <w:color w:val="000000"/>
                <w:szCs w:val="21"/>
              </w:rPr>
              <w:t>POnumPerPEI</w:t>
            </w:r>
            <w:proofErr w:type="spellEnd"/>
            <w:r>
              <w:rPr>
                <w:rFonts w:eastAsia="Microsoft YaHei UI"/>
                <w:color w:val="000000"/>
                <w:szCs w:val="21"/>
              </w:rPr>
              <w:t> segment(s) of </w:t>
            </w:r>
            <w:r>
              <w:rPr>
                <w:rFonts w:eastAsia="Microsoft YaHei UI"/>
                <w:i/>
                <w:iCs/>
                <w:color w:val="000000"/>
                <w:szCs w:val="21"/>
              </w:rPr>
              <w:t>K</w:t>
            </w:r>
            <w:r>
              <w:rPr>
                <w:rFonts w:eastAsia="Microsoft YaHei UI"/>
                <w:color w:val="000000"/>
                <w:szCs w:val="21"/>
              </w:rPr>
              <w:t> bit</w:t>
            </w:r>
          </w:p>
          <w:p w:rsidR="000B6F2B" w:rsidRDefault="00BF04BF">
            <w:pPr>
              <w:pStyle w:val="af1"/>
              <w:widowControl/>
              <w:numPr>
                <w:ilvl w:val="1"/>
                <w:numId w:val="10"/>
              </w:numPr>
              <w:spacing w:before="0" w:afterLines="0" w:line="288" w:lineRule="auto"/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</w:pPr>
            <w:r>
              <w:rPr>
                <w:rFonts w:eastAsia="Microsoft YaHei UI"/>
                <w:i/>
                <w:iCs/>
                <w:sz w:val="21"/>
                <w:szCs w:val="21"/>
              </w:rPr>
              <w:t>K</w:t>
            </w:r>
            <w:r>
              <w:rPr>
                <w:rFonts w:eastAsia="Microsoft YaHei UI"/>
                <w:sz w:val="21"/>
                <w:szCs w:val="21"/>
              </w:rPr>
              <w:t> = 1, if </w:t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instrText xml:space="preserve"> INCLUDEPICTURE "C:\\Users\\cmcc\\AppData\\Roaming\\Foxmail7\\Temp-16776-20211118202754\\Attach\\image037(11-18-20-31-35).png"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114300" distR="114300">
                  <wp:extent cx="1371600" cy="161925"/>
                  <wp:effectExtent l="0" t="0" r="0" b="5080"/>
                  <wp:docPr id="22" name="图片 2" descr="image037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" descr="image037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end"/>
            </w:r>
            <w:r>
              <w:rPr>
                <w:rFonts w:eastAsia="Microsoft YaHei UI"/>
                <w:sz w:val="21"/>
                <w:szCs w:val="21"/>
              </w:rPr>
              <w:t> is absent </w:t>
            </w:r>
            <w:r>
              <w:rPr>
                <w:rFonts w:eastAsia="Microsoft YaHei UI"/>
                <w:color w:val="000000"/>
                <w:sz w:val="21"/>
                <w:szCs w:val="21"/>
              </w:rPr>
              <w:t xml:space="preserve">or </w:t>
            </w:r>
            <w:r>
              <w:rPr>
                <w:rFonts w:eastAsia="Microsoft YaHei UI"/>
                <w:color w:val="000000"/>
                <w:sz w:val="21"/>
                <w:szCs w:val="21"/>
              </w:rPr>
              <w:t>set to 0 or 1,</w:t>
            </w:r>
          </w:p>
          <w:p w:rsidR="000B6F2B" w:rsidRDefault="00BF04BF">
            <w:pPr>
              <w:pStyle w:val="af1"/>
              <w:widowControl/>
              <w:numPr>
                <w:ilvl w:val="1"/>
                <w:numId w:val="10"/>
              </w:numPr>
              <w:spacing w:before="0" w:afterLines="0" w:line="288" w:lineRule="auto"/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</w:pPr>
            <w:r>
              <w:rPr>
                <w:rFonts w:eastAsia="Microsoft YaHei UI"/>
                <w:i/>
                <w:iCs/>
                <w:color w:val="000000"/>
                <w:sz w:val="21"/>
                <w:szCs w:val="21"/>
              </w:rPr>
              <w:t>K</w:t>
            </w:r>
            <w:r>
              <w:rPr>
                <w:rFonts w:eastAsia="Microsoft YaHei UI"/>
                <w:color w:val="000000"/>
                <w:sz w:val="21"/>
                <w:szCs w:val="21"/>
              </w:rPr>
              <w:t> </w:t>
            </w:r>
            <w:proofErr w:type="gramStart"/>
            <w:r>
              <w:rPr>
                <w:rFonts w:eastAsia="Microsoft YaHei UI"/>
                <w:color w:val="000000"/>
                <w:sz w:val="21"/>
                <w:szCs w:val="21"/>
              </w:rPr>
              <w:t>= </w:t>
            </w:r>
            <w:proofErr w:type="gramEnd"/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instrText xml:space="preserve"> INCLUDEPICTURE "C:\\Users\\cmcc\\AppData\\Roaming\\Foxmail7\\Temp-16776-20211118202754\\Attach\\image037(11-18-20-31-35).png"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114300" distR="114300">
                  <wp:extent cx="1371600" cy="161925"/>
                  <wp:effectExtent l="0" t="0" r="0" b="5080"/>
                  <wp:docPr id="23" name="图片 3" descr="image037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3" descr="image037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end"/>
            </w:r>
            <w:r>
              <w:rPr>
                <w:rFonts w:eastAsia="Microsoft YaHei UI"/>
                <w:color w:val="000000"/>
                <w:sz w:val="21"/>
                <w:szCs w:val="21"/>
              </w:rPr>
              <w:t>, if </w:t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instrText xml:space="preserve"> INCLUDEPICTURE "C:\\Users\\cmcc\\AppData\\Roaming\\Foxmail7\\Temp-16776-202111182</w:instrText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instrText xml:space="preserve">02754\\Attach\\image038(11-18-20-31-35).png"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114300" distR="114300">
                  <wp:extent cx="1922780" cy="161925"/>
                  <wp:effectExtent l="0" t="0" r="12700" b="5080"/>
                  <wp:docPr id="24" name="图片 4" descr="image038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4" descr="image038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78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  <w:fldChar w:fldCharType="end"/>
            </w:r>
            <w:r>
              <w:rPr>
                <w:rFonts w:eastAsia="Microsoft YaHei UI"/>
                <w:color w:val="000000"/>
                <w:sz w:val="21"/>
                <w:szCs w:val="21"/>
              </w:rPr>
              <w:t> is configured.</w:t>
            </w:r>
          </w:p>
          <w:p w:rsidR="000B6F2B" w:rsidRDefault="00BF04BF">
            <w:pPr>
              <w:pStyle w:val="af1"/>
              <w:widowControl/>
              <w:numPr>
                <w:ilvl w:val="1"/>
                <w:numId w:val="10"/>
              </w:numPr>
              <w:spacing w:before="0" w:afterLines="0" w:line="288" w:lineRule="auto"/>
              <w:rPr>
                <w:rFonts w:ascii="Calibri" w:eastAsia="Microsoft YaHei UI" w:hAnsi="Calibri" w:cs="Calibri"/>
                <w:color w:val="000000"/>
                <w:sz w:val="21"/>
                <w:szCs w:val="21"/>
              </w:rPr>
            </w:pPr>
            <w:r>
              <w:rPr>
                <w:rFonts w:eastAsia="Microsoft YaHei UI"/>
                <w:sz w:val="21"/>
                <w:szCs w:val="21"/>
              </w:rPr>
              <w:t>UE </w:t>
            </w:r>
            <w:r>
              <w:rPr>
                <w:rFonts w:eastAsia="Microsoft YaHei UI"/>
                <w:color w:val="000000"/>
                <w:sz w:val="21"/>
                <w:szCs w:val="21"/>
              </w:rPr>
              <w:t>identifies its paging indication bit as follows:</w:t>
            </w:r>
          </w:p>
          <w:p w:rsidR="000B6F2B" w:rsidRDefault="00BF04BF">
            <w:pPr>
              <w:widowControl/>
              <w:numPr>
                <w:ilvl w:val="0"/>
                <w:numId w:val="11"/>
              </w:numPr>
              <w:spacing w:beforeLines="0" w:before="0" w:afterLines="0" w:after="0" w:line="288" w:lineRule="auto"/>
              <w:ind w:leftChars="800" w:left="2100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eastAsia="Microsoft YaHei UI"/>
                <w:color w:val="000000"/>
                <w:szCs w:val="21"/>
              </w:rPr>
              <w:t>Let </w: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 INCLUDEPICTURE "C:\\Users\\cmcc\\AppData\\Roaming\\Foxmail7\\Temp-16776-20211118202754\\Attach\\image039(11-18-20-3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1-35).png" \* MERGEFORMATINET 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Cs w:val="21"/>
              </w:rPr>
              <w:drawing>
                <wp:inline distT="0" distB="0" distL="114300" distR="114300">
                  <wp:extent cx="189230" cy="161925"/>
                  <wp:effectExtent l="0" t="0" r="8890" b="4445"/>
                  <wp:docPr id="25" name="图片 5" descr="image039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5" descr="image039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3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end"/>
            </w:r>
            <w:r>
              <w:rPr>
                <w:rFonts w:eastAsia="Microsoft YaHei UI"/>
                <w:color w:val="000000"/>
                <w:szCs w:val="21"/>
              </w:rPr>
              <w:t> denote the relative PO index, with starting value of 0, among the POs associated with the PEI</w:t>
            </w:r>
          </w:p>
          <w:p w:rsidR="000B6F2B" w:rsidRDefault="00BF04BF">
            <w:pPr>
              <w:widowControl/>
              <w:numPr>
                <w:ilvl w:val="2"/>
                <w:numId w:val="9"/>
              </w:numPr>
              <w:spacing w:beforeLines="0" w:before="0" w:afterLines="0" w:after="0" w:line="288" w:lineRule="auto"/>
              <w:ind w:left="2631" w:hanging="363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 INCLUDEPICTURE "C:\\Users\\cmcc\\AppData\\Roaming\\Foxmail7\\Temp-16776-20211118202754\\Attach\\image040(11-18-20-31-35).png"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 \* MERGEFORMATINET 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Cs w:val="21"/>
              </w:rPr>
              <w:drawing>
                <wp:inline distT="0" distB="0" distL="114300" distR="114300">
                  <wp:extent cx="3239770" cy="189230"/>
                  <wp:effectExtent l="0" t="0" r="6350" b="8890"/>
                  <wp:docPr id="26" name="图片 6" descr="image040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6" descr="image040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9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end"/>
            </w:r>
            <w:r>
              <w:rPr>
                <w:rFonts w:eastAsia="Microsoft YaHei UI"/>
                <w:color w:val="000000"/>
                <w:szCs w:val="21"/>
              </w:rPr>
              <w:t> , where </w: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 INCLUDEPICTURE "C:\\Users\\cmcc\\AppData\\Roaming\\Foxmail7\\Temp-16776-20211118202754\\Attach\\image041(11-18-20-31-35).png"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Cs w:val="21"/>
              </w:rPr>
              <w:drawing>
                <wp:inline distT="0" distB="0" distL="114300" distR="114300">
                  <wp:extent cx="1171575" cy="161925"/>
                  <wp:effectExtent l="0" t="0" r="1905" b="4445"/>
                  <wp:docPr id="27" name="图片 7" descr="image041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7" descr="image041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end"/>
            </w:r>
            <w:r>
              <w:rPr>
                <w:rFonts w:eastAsia="Microsoft YaHei UI"/>
                <w:color w:val="000000"/>
                <w:szCs w:val="21"/>
              </w:rPr>
              <w:t> are as defined in clause 7 of TS 38.304</w:t>
            </w:r>
          </w:p>
          <w:p w:rsidR="000B6F2B" w:rsidRDefault="00BF04BF">
            <w:pPr>
              <w:widowControl/>
              <w:numPr>
                <w:ilvl w:val="0"/>
                <w:numId w:val="11"/>
              </w:numPr>
              <w:spacing w:beforeLines="0" w:before="0" w:afterLines="0" w:after="0" w:line="288" w:lineRule="auto"/>
              <w:ind w:leftChars="800" w:left="2100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 INCLUDEPICTURE "C:\\Users\\cmcc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\\AppData\\Roaming\\Foxmail7\\Temp-16776-20211118202754\\Attach\\image042(11-18-20-31-35).png"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Cs w:val="21"/>
              </w:rPr>
              <w:drawing>
                <wp:inline distT="0" distB="0" distL="114300" distR="114300">
                  <wp:extent cx="438785" cy="161925"/>
                  <wp:effectExtent l="0" t="0" r="3175" b="4445"/>
                  <wp:docPr id="28" name="图片 8" descr="image042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8" descr="image042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end"/>
            </w:r>
            <w:r>
              <w:rPr>
                <w:rFonts w:eastAsia="Microsoft YaHei UI"/>
                <w:color w:val="000000"/>
                <w:szCs w:val="21"/>
              </w:rPr>
              <w:t xml:space="preserve"> when </w:t>
            </w:r>
            <w:r>
              <w:rPr>
                <w:rFonts w:eastAsia="Microsoft YaHei UI"/>
                <w:i/>
                <w:iCs/>
                <w:szCs w:val="21"/>
              </w:rPr>
              <w:t>K</w:t>
            </w:r>
            <w:r>
              <w:rPr>
                <w:rFonts w:eastAsia="Microsoft YaHei UI"/>
                <w:szCs w:val="21"/>
              </w:rPr>
              <w:t> = 1</w:t>
            </w:r>
            <w:r>
              <w:rPr>
                <w:rFonts w:eastAsia="Microsoft YaHei UI"/>
                <w:color w:val="000000"/>
                <w:szCs w:val="21"/>
              </w:rPr>
              <w:t xml:space="preserve"> </w:t>
            </w:r>
            <w:r>
              <w:rPr>
                <w:rFonts w:eastAsia="Microsoft YaHei UI"/>
                <w:strike/>
                <w:color w:val="000000"/>
                <w:szCs w:val="21"/>
              </w:rPr>
              <w:t>and UE is not provided a subgroup index</w:t>
            </w:r>
          </w:p>
          <w:p w:rsidR="000B6F2B" w:rsidRDefault="00BF04BF">
            <w:pPr>
              <w:widowControl/>
              <w:numPr>
                <w:ilvl w:val="0"/>
                <w:numId w:val="11"/>
              </w:numPr>
              <w:spacing w:beforeLines="0" w:before="0" w:afterLines="0" w:after="0" w:line="288" w:lineRule="auto"/>
              <w:ind w:leftChars="800" w:left="2100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 INCLUDEPICTURE "C:\\Users\\cmcc\\AppData\\Roaming\\Foxmail7\\Temp-16776-2021111820275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4\\Attach\\image043(11-18-20-31-35).png"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Cs w:val="21"/>
              </w:rPr>
              <w:drawing>
                <wp:inline distT="0" distB="0" distL="114300" distR="114300">
                  <wp:extent cx="713105" cy="161925"/>
                  <wp:effectExtent l="0" t="0" r="3175" b="4445"/>
                  <wp:docPr id="29" name="图片 9" descr="image043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9" descr="image043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10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end"/>
            </w:r>
            <w:r>
              <w:rPr>
                <w:rFonts w:eastAsia="Microsoft YaHei UI"/>
                <w:color w:val="000000"/>
                <w:szCs w:val="21"/>
              </w:rPr>
              <w:t> when UE is provided a subgroup index</w:t>
            </w:r>
          </w:p>
          <w:p w:rsidR="000B6F2B" w:rsidRDefault="00BF04BF">
            <w:pPr>
              <w:widowControl/>
              <w:numPr>
                <w:ilvl w:val="0"/>
                <w:numId w:val="11"/>
              </w:numPr>
              <w:spacing w:beforeLines="0" w:before="0" w:afterLines="0" w:after="0" w:line="288" w:lineRule="auto"/>
              <w:ind w:leftChars="800" w:left="2100"/>
              <w:rPr>
                <w:rFonts w:ascii="Calibri" w:eastAsia="Microsoft YaHei UI" w:hAnsi="Calibri" w:cs="Calibri"/>
                <w:color w:val="000000"/>
                <w:szCs w:val="21"/>
              </w:rPr>
            </w:pPr>
            <w:r>
              <w:rPr>
                <w:rFonts w:eastAsia="Microsoft YaHei UI"/>
                <w:color w:val="000000"/>
                <w:szCs w:val="21"/>
              </w:rPr>
              <w:t>UE checks the corresponding paging indication from </w: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 INCLUDEPICTURE "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instrText xml:space="preserve">C:\\Users\\cmcc\\AppData\\Roaming\\Foxmail7\\Temp-16776-20211118202754\\Attach\\image044(11-18-20-31-35).png" \* MERGEFORMATINET </w:instrText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separate"/>
            </w:r>
            <w:r>
              <w:rPr>
                <w:rFonts w:ascii="Calibri" w:eastAsia="Microsoft YaHei UI" w:hAnsi="Calibri" w:cs="Calibri"/>
                <w:noProof/>
                <w:color w:val="000000"/>
                <w:szCs w:val="21"/>
              </w:rPr>
              <w:drawing>
                <wp:inline distT="0" distB="0" distL="114300" distR="114300">
                  <wp:extent cx="905510" cy="161925"/>
                  <wp:effectExtent l="0" t="0" r="8890" b="5080"/>
                  <wp:docPr id="30" name="图片 10" descr="image044(11-18-20-31-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0" descr="image044(11-18-20-31-35)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51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Microsoft YaHei UI" w:hAnsi="Calibri" w:cs="Calibri"/>
                <w:color w:val="000000"/>
                <w:szCs w:val="21"/>
              </w:rPr>
              <w:fldChar w:fldCharType="end"/>
            </w:r>
            <w:r>
              <w:rPr>
                <w:rFonts w:eastAsia="Microsoft YaHei UI"/>
                <w:color w:val="000000"/>
                <w:szCs w:val="21"/>
              </w:rPr>
              <w:t>-</w:t>
            </w:r>
            <w:proofErr w:type="spellStart"/>
            <w:r>
              <w:rPr>
                <w:rFonts w:eastAsia="Microsoft YaHei UI"/>
                <w:color w:val="000000"/>
                <w:szCs w:val="21"/>
              </w:rPr>
              <w:t>th</w:t>
            </w:r>
            <w:proofErr w:type="spellEnd"/>
            <w:r>
              <w:rPr>
                <w:rFonts w:eastAsia="Microsoft YaHei UI"/>
                <w:color w:val="000000"/>
                <w:szCs w:val="21"/>
              </w:rPr>
              <w:t xml:space="preserve"> bit of the paging indication field where the starting bit index is 0</w:t>
            </w:r>
          </w:p>
          <w:p w:rsidR="000B6F2B" w:rsidRDefault="00BF04BF">
            <w:pPr>
              <w:widowControl/>
              <w:numPr>
                <w:ilvl w:val="0"/>
                <w:numId w:val="9"/>
              </w:numPr>
              <w:spacing w:beforeLines="0" w:before="0" w:afterLines="0" w:after="0" w:line="288" w:lineRule="auto"/>
              <w:rPr>
                <w:rFonts w:eastAsia="Microsoft YaHei UI"/>
                <w:color w:val="000000"/>
                <w:szCs w:val="21"/>
              </w:rPr>
            </w:pPr>
            <w:r>
              <w:rPr>
                <w:rFonts w:eastAsia="Microsoft YaHei UI"/>
                <w:color w:val="000000"/>
                <w:szCs w:val="21"/>
              </w:rPr>
              <w:t>If the corresponding paging indication value is se</w:t>
            </w:r>
            <w:r>
              <w:rPr>
                <w:rFonts w:eastAsia="Microsoft YaHei UI"/>
                <w:color w:val="000000"/>
                <w:szCs w:val="21"/>
              </w:rPr>
              <w:t>t to ‘1’, it indicates the UE to monitor the PO</w:t>
            </w:r>
          </w:p>
          <w:p w:rsidR="000B6F2B" w:rsidRDefault="00BF04BF">
            <w:pPr>
              <w:widowControl/>
              <w:numPr>
                <w:ilvl w:val="0"/>
                <w:numId w:val="9"/>
              </w:numPr>
              <w:spacing w:beforeLines="0" w:before="0" w:afterLines="0" w:after="0" w:line="288" w:lineRule="auto"/>
              <w:rPr>
                <w:rFonts w:eastAsia="Microsoft YaHei UI"/>
                <w:color w:val="000000"/>
                <w:szCs w:val="21"/>
              </w:rPr>
            </w:pPr>
            <w:r>
              <w:rPr>
                <w:rFonts w:eastAsia="Microsoft YaHei UI"/>
                <w:color w:val="000000"/>
                <w:szCs w:val="21"/>
              </w:rPr>
              <w:t>If the corresponding paging indication value is set to ‘0’, it indicates the UE is not required to monitor the PO</w:t>
            </w:r>
          </w:p>
          <w:p w:rsidR="000B6F2B" w:rsidRDefault="000B6F2B">
            <w:pPr>
              <w:widowControl/>
              <w:numPr>
                <w:ilvl w:val="255"/>
                <w:numId w:val="0"/>
              </w:numPr>
              <w:spacing w:beforeLines="0" w:before="120" w:afterLines="0" w:after="120" w:line="240" w:lineRule="auto"/>
              <w:rPr>
                <w:szCs w:val="21"/>
              </w:rPr>
            </w:pPr>
          </w:p>
        </w:tc>
      </w:tr>
    </w:tbl>
    <w:p w:rsidR="000B6F2B" w:rsidRDefault="000B6F2B">
      <w:pPr>
        <w:spacing w:before="120" w:after="120"/>
      </w:pPr>
    </w:p>
    <w:p w:rsidR="000B6F2B" w:rsidRDefault="00BF04BF">
      <w:pPr>
        <w:spacing w:before="120" w:after="120"/>
        <w:rPr>
          <w:szCs w:val="21"/>
        </w:rPr>
      </w:pPr>
      <w:r>
        <w:rPr>
          <w:szCs w:val="21"/>
        </w:rPr>
        <w:t>According to</w:t>
      </w:r>
      <w:r>
        <w:rPr>
          <w:rFonts w:hint="eastAsia"/>
          <w:szCs w:val="21"/>
        </w:rPr>
        <w:t xml:space="preserve"> the agreements, the reference point of the PEI-O location is the start of a re</w:t>
      </w:r>
      <w:r>
        <w:rPr>
          <w:rFonts w:hint="eastAsia"/>
          <w:szCs w:val="21"/>
        </w:rPr>
        <w:t xml:space="preserve">ference frame determined by a frame-level offset from the start of the first PF of the PF(s) associated with the PEI-O. </w:t>
      </w:r>
      <w:r>
        <w:rPr>
          <w:szCs w:val="21"/>
        </w:rPr>
        <w:t xml:space="preserve">According to TS 38.304, UE only calculates the SFN of its own PF for paging based on the UE-ID.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0B6F2B">
        <w:tc>
          <w:tcPr>
            <w:tcW w:w="9650" w:type="dxa"/>
          </w:tcPr>
          <w:p w:rsidR="000B6F2B" w:rsidRDefault="00BF04BF">
            <w:pPr>
              <w:spacing w:before="120" w:after="1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T</w:t>
            </w:r>
            <w:r>
              <w:rPr>
                <w:b/>
                <w:szCs w:val="21"/>
              </w:rPr>
              <w:t>S 38.304</w:t>
            </w:r>
          </w:p>
          <w:p w:rsidR="000B6F2B" w:rsidRDefault="00BF04BF">
            <w:pPr>
              <w:spacing w:before="120" w:after="120"/>
              <w:rPr>
                <w:kern w:val="0"/>
                <w:szCs w:val="21"/>
              </w:rPr>
            </w:pPr>
            <w:r>
              <w:rPr>
                <w:szCs w:val="21"/>
              </w:rPr>
              <w:t xml:space="preserve">The PF and PO for paging are </w:t>
            </w:r>
            <w:r>
              <w:rPr>
                <w:szCs w:val="21"/>
              </w:rPr>
              <w:t>determined by the following formulae:</w:t>
            </w:r>
          </w:p>
          <w:p w:rsidR="000B6F2B" w:rsidRDefault="00BF04BF">
            <w:pPr>
              <w:pStyle w:val="B1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SFN for the PF is determined by:</w:t>
            </w:r>
          </w:p>
          <w:p w:rsidR="000B6F2B" w:rsidRDefault="00BF04BF">
            <w:pPr>
              <w:pStyle w:val="B2"/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(SFN + </w:t>
            </w:r>
            <w:proofErr w:type="spellStart"/>
            <w:r>
              <w:rPr>
                <w:sz w:val="21"/>
                <w:szCs w:val="21"/>
              </w:rPr>
              <w:t>PF_offset</w:t>
            </w:r>
            <w:proofErr w:type="spellEnd"/>
            <w:r>
              <w:rPr>
                <w:sz w:val="21"/>
                <w:szCs w:val="21"/>
              </w:rPr>
              <w:t>) mod T = (T div N)*(UE_ID mod N)</w:t>
            </w:r>
          </w:p>
          <w:p w:rsidR="000B6F2B" w:rsidRDefault="00BF04BF">
            <w:pPr>
              <w:pStyle w:val="B1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lastRenderedPageBreak/>
              <w:t>Index (</w:t>
            </w:r>
            <w:proofErr w:type="spellStart"/>
            <w:r>
              <w:rPr>
                <w:szCs w:val="21"/>
              </w:rPr>
              <w:t>i_s</w:t>
            </w:r>
            <w:proofErr w:type="spellEnd"/>
            <w:r>
              <w:rPr>
                <w:szCs w:val="21"/>
              </w:rPr>
              <w:t>), indicating the index of the PO is determined by:</w:t>
            </w:r>
          </w:p>
          <w:p w:rsidR="000B6F2B" w:rsidRDefault="00BF04BF">
            <w:pPr>
              <w:pStyle w:val="B2"/>
              <w:spacing w:before="120" w:after="120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i_s</w:t>
            </w:r>
            <w:proofErr w:type="spellEnd"/>
            <w:r>
              <w:rPr>
                <w:sz w:val="21"/>
                <w:szCs w:val="21"/>
              </w:rPr>
              <w:t xml:space="preserve"> = floor (UE_ID/N) mod Ns</w:t>
            </w:r>
          </w:p>
          <w:p w:rsidR="000B6F2B" w:rsidRDefault="00BF04BF">
            <w:pPr>
              <w:pStyle w:val="B2"/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…</w:t>
            </w:r>
          </w:p>
          <w:p w:rsidR="000B6F2B" w:rsidRDefault="00BF04BF">
            <w:pPr>
              <w:spacing w:before="120" w:after="120"/>
              <w:rPr>
                <w:kern w:val="0"/>
                <w:szCs w:val="21"/>
              </w:rPr>
            </w:pPr>
            <w:r>
              <w:rPr>
                <w:szCs w:val="21"/>
              </w:rPr>
              <w:t xml:space="preserve">The following parameters are used for the </w:t>
            </w:r>
            <w:r>
              <w:rPr>
                <w:szCs w:val="21"/>
              </w:rPr>
              <w:t xml:space="preserve">calculation of PF and </w:t>
            </w:r>
            <w:proofErr w:type="spellStart"/>
            <w:r>
              <w:rPr>
                <w:szCs w:val="21"/>
              </w:rPr>
              <w:t>i_s</w:t>
            </w:r>
            <w:proofErr w:type="spellEnd"/>
            <w:r>
              <w:rPr>
                <w:szCs w:val="21"/>
              </w:rPr>
              <w:t xml:space="preserve"> above:</w:t>
            </w:r>
          </w:p>
          <w:p w:rsidR="000B6F2B" w:rsidRDefault="00BF04BF">
            <w:pPr>
              <w:pStyle w:val="B2"/>
              <w:spacing w:before="120" w:after="120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T: DRX cycle of the UE (</w:t>
            </w:r>
            <w:r>
              <w:rPr>
                <w:sz w:val="21"/>
                <w:szCs w:val="21"/>
              </w:rPr>
              <w:t>T is determined by the shortest of the UE specific DRX value(s), if configured by RRC and/or upper layers, and a default DRX value broadcast in system information. In RRC_IDLE state, if UE specific D</w:t>
            </w:r>
            <w:r>
              <w:rPr>
                <w:sz w:val="21"/>
                <w:szCs w:val="21"/>
              </w:rPr>
              <w:t>RX is not configured by upper layers, the default value is applied).</w:t>
            </w:r>
          </w:p>
          <w:p w:rsidR="000B6F2B" w:rsidRDefault="00BF04BF">
            <w:pPr>
              <w:pStyle w:val="B2"/>
              <w:spacing w:before="120" w:after="12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N: number of total paging frames in T</w:t>
            </w:r>
          </w:p>
          <w:p w:rsidR="000B6F2B" w:rsidRDefault="00BF04BF">
            <w:pPr>
              <w:pStyle w:val="B2"/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Ns: number of paging </w:t>
            </w:r>
            <w:r>
              <w:rPr>
                <w:bCs/>
                <w:sz w:val="21"/>
                <w:szCs w:val="21"/>
              </w:rPr>
              <w:t xml:space="preserve">occasions </w:t>
            </w:r>
            <w:r>
              <w:rPr>
                <w:sz w:val="21"/>
                <w:szCs w:val="21"/>
              </w:rPr>
              <w:t>for a PF</w:t>
            </w:r>
          </w:p>
          <w:p w:rsidR="000B6F2B" w:rsidRDefault="00BF04BF">
            <w:pPr>
              <w:pStyle w:val="B2"/>
              <w:spacing w:before="120" w:after="120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PF_offset</w:t>
            </w:r>
            <w:proofErr w:type="spellEnd"/>
            <w:r>
              <w:rPr>
                <w:sz w:val="21"/>
                <w:szCs w:val="21"/>
              </w:rPr>
              <w:t>: offset used for PF determination</w:t>
            </w:r>
          </w:p>
          <w:p w:rsidR="000B6F2B" w:rsidRDefault="00BF04BF">
            <w:pPr>
              <w:pStyle w:val="B2"/>
              <w:spacing w:before="120" w:after="120"/>
              <w:rPr>
                <w:szCs w:val="21"/>
              </w:rPr>
            </w:pPr>
            <w:r>
              <w:rPr>
                <w:bCs/>
                <w:sz w:val="21"/>
                <w:szCs w:val="21"/>
              </w:rPr>
              <w:t>UE_ID: 5G-S-TMSI mod 1024</w:t>
            </w:r>
          </w:p>
        </w:tc>
      </w:tr>
    </w:tbl>
    <w:p w:rsidR="000B6F2B" w:rsidRDefault="00BF04BF">
      <w:pPr>
        <w:spacing w:before="120" w:after="120"/>
        <w:rPr>
          <w:szCs w:val="21"/>
        </w:rPr>
      </w:pPr>
      <w:r>
        <w:rPr>
          <w:rFonts w:hint="eastAsia"/>
          <w:szCs w:val="21"/>
        </w:rPr>
        <w:lastRenderedPageBreak/>
        <w:t>When the</w:t>
      </w:r>
      <w:r>
        <w:rPr>
          <w:szCs w:val="21"/>
        </w:rPr>
        <w:t xml:space="preserve"> PEI is associated with one PF</w:t>
      </w:r>
      <w:r>
        <w:rPr>
          <w:rFonts w:hint="eastAsia"/>
          <w:szCs w:val="21"/>
        </w:rPr>
        <w:t xml:space="preserve">, the first PF is the </w:t>
      </w:r>
      <w:r>
        <w:rPr>
          <w:szCs w:val="21"/>
        </w:rPr>
        <w:t>UE’s own</w:t>
      </w:r>
      <w:r>
        <w:rPr>
          <w:rFonts w:hint="eastAsia"/>
          <w:szCs w:val="21"/>
        </w:rPr>
        <w:t xml:space="preserve"> PF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 xml:space="preserve">However, if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PEI is associated with multiple PFs, the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first PF </w:t>
      </w:r>
      <w:r>
        <w:rPr>
          <w:szCs w:val="21"/>
        </w:rPr>
        <w:t>is other UE’s PF, which is not accessible to</w:t>
      </w:r>
      <w:r>
        <w:rPr>
          <w:rFonts w:hint="eastAsia"/>
          <w:szCs w:val="21"/>
        </w:rPr>
        <w:t xml:space="preserve"> UEs. Therefore, clarification of </w:t>
      </w:r>
      <w:r>
        <w:rPr>
          <w:szCs w:val="21"/>
        </w:rPr>
        <w:t xml:space="preserve">the determination of </w:t>
      </w:r>
      <w:r>
        <w:rPr>
          <w:rFonts w:hint="eastAsia"/>
          <w:szCs w:val="21"/>
        </w:rPr>
        <w:t xml:space="preserve">the first PF of the PF(s) </w:t>
      </w:r>
      <w:r>
        <w:rPr>
          <w:szCs w:val="21"/>
        </w:rPr>
        <w:t xml:space="preserve">associated with one PEI </w:t>
      </w:r>
      <w:r>
        <w:rPr>
          <w:rFonts w:hint="eastAsia"/>
          <w:szCs w:val="21"/>
        </w:rPr>
        <w:t>is nee</w:t>
      </w:r>
      <w:r>
        <w:rPr>
          <w:rFonts w:hint="eastAsia"/>
          <w:szCs w:val="21"/>
        </w:rPr>
        <w:t>ded.</w:t>
      </w:r>
      <w:r>
        <w:rPr>
          <w:rFonts w:hint="eastAsia"/>
        </w:rPr>
        <w:t xml:space="preserve">  </w:t>
      </w:r>
      <w:r>
        <w:rPr>
          <w:rFonts w:hint="eastAsia"/>
          <w:szCs w:val="21"/>
        </w:rPr>
        <w:t xml:space="preserve"> </w:t>
      </w:r>
    </w:p>
    <w:p w:rsidR="000B6F2B" w:rsidRDefault="00BF04BF">
      <w:pPr>
        <w:pStyle w:val="YJ-Proposal"/>
        <w:spacing w:before="120" w:after="120"/>
        <w:rPr>
          <w:i w:val="0"/>
          <w:iCs w:val="0"/>
          <w:szCs w:val="21"/>
          <w:lang w:val="en-US" w:eastAsia="zh-CN"/>
        </w:rPr>
      </w:pPr>
      <w:bookmarkStart w:id="1" w:name="_Toc15007"/>
      <w:bookmarkStart w:id="2" w:name="_Toc7872"/>
      <w:bookmarkStart w:id="3" w:name="_Toc25972"/>
      <w:bookmarkStart w:id="4" w:name="_Toc11330"/>
      <w:bookmarkStart w:id="5" w:name="_Toc19332"/>
      <w:bookmarkStart w:id="6" w:name="_Toc86840263"/>
      <w:r>
        <w:rPr>
          <w:rFonts w:hint="eastAsia"/>
          <w:i w:val="0"/>
          <w:iCs w:val="0"/>
          <w:szCs w:val="21"/>
          <w:lang w:val="en-US" w:eastAsia="zh-CN"/>
        </w:rPr>
        <w:t>C</w:t>
      </w:r>
      <w:r>
        <w:rPr>
          <w:i w:val="0"/>
          <w:iCs w:val="0"/>
          <w:szCs w:val="21"/>
          <w:lang w:val="en-US" w:eastAsia="zh-CN"/>
        </w:rPr>
        <w:t xml:space="preserve">larification of the determination of the first PF of the PF(s) </w:t>
      </w:r>
      <w:r>
        <w:rPr>
          <w:i w:val="0"/>
          <w:szCs w:val="21"/>
        </w:rPr>
        <w:t xml:space="preserve">associated with one PEI </w:t>
      </w:r>
      <w:r>
        <w:rPr>
          <w:i w:val="0"/>
          <w:iCs w:val="0"/>
          <w:szCs w:val="21"/>
          <w:lang w:val="en-US" w:eastAsia="zh-CN"/>
        </w:rPr>
        <w:t>is needed</w:t>
      </w:r>
      <w:r>
        <w:rPr>
          <w:rFonts w:hint="eastAsia"/>
          <w:i w:val="0"/>
          <w:iCs w:val="0"/>
          <w:szCs w:val="21"/>
          <w:lang w:val="en-US" w:eastAsia="zh-CN"/>
        </w:rPr>
        <w:t>.</w:t>
      </w:r>
      <w:bookmarkEnd w:id="1"/>
      <w:bookmarkEnd w:id="2"/>
      <w:bookmarkEnd w:id="3"/>
      <w:bookmarkEnd w:id="4"/>
    </w:p>
    <w:bookmarkEnd w:id="5"/>
    <w:bookmarkEnd w:id="6"/>
    <w:p w:rsidR="000B6F2B" w:rsidRDefault="00BF04BF">
      <w:pPr>
        <w:spacing w:before="120" w:after="120"/>
        <w:rPr>
          <w:szCs w:val="21"/>
        </w:rPr>
      </w:pPr>
      <w:r>
        <w:rPr>
          <w:rFonts w:hint="eastAsia"/>
          <w:szCs w:val="21"/>
        </w:rPr>
        <w:t>For a UE, the SFN of the first PF is related to the UE</w:t>
      </w:r>
      <w:r>
        <w:rPr>
          <w:szCs w:val="21"/>
        </w:rPr>
        <w:t>’</w:t>
      </w:r>
      <w:r>
        <w:rPr>
          <w:rFonts w:hint="eastAsia"/>
          <w:szCs w:val="21"/>
        </w:rPr>
        <w:t>s PO index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i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szCs w:val="21"/>
        </w:rPr>
        <w:t xml:space="preserve">) among the POs associated with the PEI. When the value of </w:t>
      </w:r>
      <w:proofErr w:type="gramStart"/>
      <w:r>
        <w:rPr>
          <w:rFonts w:hint="eastAsia"/>
          <w:szCs w:val="21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i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szCs w:val="21"/>
        </w:rPr>
        <w:t xml:space="preserve"> is</w:t>
      </w:r>
      <w:proofErr w:type="gramEnd"/>
      <w:r>
        <w:rPr>
          <w:rFonts w:hint="eastAsia"/>
          <w:szCs w:val="21"/>
        </w:rPr>
        <w:t xml:space="preserve"> smaller</w:t>
      </w:r>
      <w:r>
        <w:rPr>
          <w:rFonts w:hint="eastAsia"/>
          <w:szCs w:val="21"/>
        </w:rPr>
        <w:t xml:space="preserve"> than Ns, the first PF is the</w:t>
      </w:r>
      <w:r>
        <w:rPr>
          <w:szCs w:val="21"/>
        </w:rPr>
        <w:t xml:space="preserve"> UE’s</w:t>
      </w:r>
      <w:r>
        <w:rPr>
          <w:rFonts w:hint="eastAsia"/>
          <w:szCs w:val="21"/>
        </w:rPr>
        <w:t xml:space="preserve"> PF. When </w:t>
      </w:r>
      <w:proofErr w:type="gramStart"/>
      <w:r>
        <w:rPr>
          <w:rFonts w:hint="eastAsia"/>
          <w:szCs w:val="21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i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szCs w:val="21"/>
        </w:rPr>
        <w:t xml:space="preserve"> is</w:t>
      </w:r>
      <w:proofErr w:type="gramEnd"/>
      <w:r>
        <w:rPr>
          <w:rFonts w:hint="eastAsia"/>
          <w:szCs w:val="21"/>
        </w:rPr>
        <w:t xml:space="preserve"> larger than Ns, the first PF is </w:t>
      </w:r>
      <w:r>
        <w:rPr>
          <w:szCs w:val="21"/>
        </w:rPr>
        <w:t xml:space="preserve">located before </w:t>
      </w:r>
      <w:r>
        <w:rPr>
          <w:rFonts w:hint="eastAsia"/>
          <w:szCs w:val="21"/>
        </w:rPr>
        <w:t>the</w:t>
      </w:r>
      <w:r>
        <w:rPr>
          <w:szCs w:val="21"/>
        </w:rPr>
        <w:t xml:space="preserve"> UE’s</w:t>
      </w:r>
      <w:r>
        <w:rPr>
          <w:rFonts w:hint="eastAsia"/>
          <w:szCs w:val="21"/>
        </w:rPr>
        <w:t xml:space="preserve"> PF. Tak</w:t>
      </w:r>
      <w:r>
        <w:rPr>
          <w:szCs w:val="21"/>
        </w:rPr>
        <w:t xml:space="preserve">e </w:t>
      </w:r>
      <w:r>
        <w:rPr>
          <w:rFonts w:hint="eastAsia"/>
          <w:szCs w:val="21"/>
        </w:rPr>
        <w:t>Figure 1 as an example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Assum</w:t>
      </w:r>
      <w:r>
        <w:rPr>
          <w:szCs w:val="21"/>
        </w:rPr>
        <w:t>ing</w:t>
      </w:r>
      <w:r>
        <w:rPr>
          <w:rFonts w:hint="eastAsia"/>
          <w:szCs w:val="21"/>
        </w:rPr>
        <w:t xml:space="preserve"> that one PEI associated with 4POs and the number of POs </w:t>
      </w:r>
      <w:r>
        <w:rPr>
          <w:szCs w:val="21"/>
        </w:rPr>
        <w:t>within</w:t>
      </w:r>
      <w:r>
        <w:rPr>
          <w:rFonts w:hint="eastAsia"/>
          <w:szCs w:val="21"/>
        </w:rPr>
        <w:t xml:space="preserve"> a </w:t>
      </w:r>
      <w:proofErr w:type="gramStart"/>
      <w:r>
        <w:rPr>
          <w:rFonts w:hint="eastAsia"/>
          <w:szCs w:val="21"/>
        </w:rPr>
        <w:t>PF(</w:t>
      </w:r>
      <w:proofErr w:type="gramEnd"/>
      <w:r>
        <w:rPr>
          <w:rFonts w:hint="eastAsia"/>
          <w:szCs w:val="21"/>
        </w:rPr>
        <w:t xml:space="preserve">Ns) is 2,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i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szCs w:val="21"/>
        </w:rPr>
        <w:t xml:space="preserve"> can be</w:t>
      </w:r>
      <w:r>
        <w:rPr>
          <w:rFonts w:hint="eastAsia"/>
          <w:szCs w:val="21"/>
        </w:rPr>
        <w:t xml:space="preserve"> 0-3. As shown in Figure 1, for the UEs monitor the PO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i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szCs w:val="21"/>
        </w:rPr>
        <w:t xml:space="preserve"> = 0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i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szCs w:val="21"/>
        </w:rPr>
        <w:t xml:space="preserve"> = 1, the first PF is the UE</w:t>
      </w:r>
      <w:r>
        <w:rPr>
          <w:szCs w:val="21"/>
        </w:rPr>
        <w:t>’</w:t>
      </w:r>
      <w:r>
        <w:rPr>
          <w:rFonts w:hint="eastAsia"/>
          <w:szCs w:val="21"/>
        </w:rPr>
        <w:t>s PF, for the</w:t>
      </w:r>
      <w:bookmarkStart w:id="7" w:name="_GoBack"/>
      <w:bookmarkEnd w:id="7"/>
      <w:r>
        <w:rPr>
          <w:rFonts w:hint="eastAsia"/>
          <w:szCs w:val="21"/>
        </w:rPr>
        <w:t xml:space="preserve"> UEs monitor the PO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i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szCs w:val="21"/>
        </w:rPr>
        <w:t xml:space="preserve"> = 2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i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szCs w:val="21"/>
        </w:rPr>
        <w:t xml:space="preserve"> = 3, the first PF is the PF before the UE</w:t>
      </w:r>
      <w:r>
        <w:rPr>
          <w:szCs w:val="21"/>
        </w:rPr>
        <w:t>’</w:t>
      </w:r>
      <w:r>
        <w:rPr>
          <w:rFonts w:hint="eastAsia"/>
          <w:szCs w:val="21"/>
        </w:rPr>
        <w:t>s PF, and the offset between the UE</w:t>
      </w:r>
      <w:r>
        <w:rPr>
          <w:szCs w:val="21"/>
        </w:rPr>
        <w:t>’</w:t>
      </w:r>
      <w:r>
        <w:rPr>
          <w:rFonts w:hint="eastAsia"/>
          <w:szCs w:val="21"/>
        </w:rPr>
        <w:t>s PF and the forme</w:t>
      </w:r>
      <w:r>
        <w:rPr>
          <w:rFonts w:hint="eastAsia"/>
          <w:szCs w:val="21"/>
        </w:rPr>
        <w:t>r PF is T/N radio frames.</w:t>
      </w:r>
    </w:p>
    <w:p w:rsidR="000B6F2B" w:rsidRDefault="00BF04BF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4251960" cy="1333500"/>
            <wp:effectExtent l="0" t="0" r="0" b="762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F2B" w:rsidRDefault="00BF04BF">
      <w:pPr>
        <w:spacing w:before="120" w:after="120" w:line="260" w:lineRule="auto"/>
        <w:jc w:val="center"/>
      </w:pPr>
      <w:r>
        <w:rPr>
          <w:rFonts w:hint="eastAsia"/>
        </w:rPr>
        <w:t>Figure 1 Reference point determined by the frame-level offset</w:t>
      </w:r>
    </w:p>
    <w:p w:rsidR="000B6F2B" w:rsidRDefault="000B6F2B">
      <w:pPr>
        <w:spacing w:before="120" w:after="120"/>
        <w:rPr>
          <w:szCs w:val="21"/>
        </w:rPr>
      </w:pPr>
    </w:p>
    <w:p w:rsidR="000B6F2B" w:rsidRDefault="00BF04BF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Therefore, the SFN of the first PF of the PFs </w:t>
      </w:r>
      <w:r>
        <w:rPr>
          <w:szCs w:val="21"/>
        </w:rPr>
        <w:t>associated with one PEI</w:t>
      </w:r>
      <w:r>
        <w:rPr>
          <w:rFonts w:hint="eastAsia"/>
          <w:szCs w:val="21"/>
        </w:rPr>
        <w:t xml:space="preserve"> can be </w:t>
      </w:r>
      <w:r>
        <w:rPr>
          <w:szCs w:val="21"/>
        </w:rPr>
        <w:t>determined</w:t>
      </w:r>
      <w:r>
        <w:rPr>
          <w:rFonts w:hint="eastAsia"/>
          <w:szCs w:val="21"/>
        </w:rPr>
        <w:t xml:space="preserve"> </w:t>
      </w:r>
      <w:proofErr w:type="gramStart"/>
      <w:r>
        <w:rPr>
          <w:rFonts w:hint="eastAsia"/>
          <w:szCs w:val="21"/>
        </w:rPr>
        <w:t>by</w:t>
      </w:r>
      <w:r>
        <w:rPr>
          <w:rFonts w:hint="eastAsia"/>
          <w:szCs w:val="21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SFN</m:t>
            </m:r>
          </m:e>
          <m:sub>
            <m:r>
              <w:rPr>
                <w:rFonts w:ascii="Cambria Math" w:hAnsi="Cambria Math" w:hint="eastAsia"/>
              </w:rPr>
              <m:t>firstPF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SFN</m:t>
            </m:r>
          </m:e>
          <m:sub>
            <m:r>
              <w:rPr>
                <w:rFonts w:ascii="Cambria Math" w:hAnsi="Cambria Math" w:hint="eastAsia"/>
              </w:rPr>
              <m:t>PO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floor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i</m:t>
                </m:r>
              </m:e>
              <m:sub>
                <m:r>
                  <w:rPr>
                    <w:rFonts w:ascii="Cambria Math" w:hAnsi="Cambria Math" w:hint="eastAsia"/>
                  </w:rPr>
                  <m:t>PO</m:t>
                </m:r>
              </m:sub>
            </m:sSub>
            <m:r>
              <w:rPr>
                <w:rFonts w:ascii="Cambria Math" w:hAnsi="Cambria Math" w:hint="eastAsia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N</m:t>
                </m:r>
              </m:e>
              <m:sub>
                <m:r>
                  <w:rPr>
                    <w:rFonts w:ascii="Cambria Math" w:hAnsi="Cambria Math" w:hint="eastAsia"/>
                  </w:rPr>
                  <m:t>S</m:t>
                </m:r>
              </m:sub>
            </m:sSub>
          </m:e>
        </m:d>
        <m:r>
          <w:rPr>
            <w:rFonts w:ascii="Cambria Math" w:hAnsi="Cambria Math"/>
            <w:lang w:val="en-AU"/>
          </w:rPr>
          <m:t>⋅</m:t>
        </m:r>
        <m:r>
          <w:rPr>
            <w:rFonts w:ascii="Cambria Math" w:hAnsi="Cambria Math" w:hint="eastAsia"/>
          </w:rPr>
          <m:t>(</m:t>
        </m:r>
        <m:r>
          <w:rPr>
            <w:rFonts w:ascii="Cambria Math" w:hAnsi="Cambria Math" w:hint="eastAsia"/>
          </w:rPr>
          <m:t>T</m:t>
        </m:r>
        <m:r>
          <w:rPr>
            <w:rFonts w:ascii="Cambria Math" w:hAnsi="Cambria Math" w:hint="eastAsia"/>
          </w:rPr>
          <m:t>/</m:t>
        </m:r>
        <m:r>
          <w:rPr>
            <w:rFonts w:ascii="Cambria Math" w:hAnsi="Cambria Math" w:hint="eastAsia"/>
          </w:rPr>
          <m:t>N</m:t>
        </m:r>
        <m:r>
          <w:rPr>
            <w:rFonts w:ascii="Cambria Math" w:hAnsi="Cambria Math" w:hint="eastAsia"/>
          </w:rPr>
          <m:t>)</m:t>
        </m:r>
      </m:oMath>
      <w:r w:rsidRPr="008135A5">
        <w:t>.</w:t>
      </w:r>
    </w:p>
    <w:p w:rsidR="000B6F2B" w:rsidRDefault="00BF04BF">
      <w:pPr>
        <w:pStyle w:val="YJ-Proposal"/>
        <w:spacing w:before="120" w:after="120"/>
        <w:jc w:val="both"/>
        <w:rPr>
          <w:i w:val="0"/>
          <w:iCs w:val="0"/>
          <w:szCs w:val="21"/>
          <w:lang w:val="en-US" w:eastAsia="zh-CN"/>
        </w:rPr>
      </w:pPr>
      <w:bookmarkStart w:id="8" w:name="_Toc24456"/>
      <w:bookmarkStart w:id="9" w:name="_Toc4649"/>
      <w:r>
        <w:rPr>
          <w:i w:val="0"/>
          <w:iCs w:val="0"/>
          <w:szCs w:val="21"/>
        </w:rPr>
        <w:t>T</w:t>
      </w:r>
      <w:r>
        <w:rPr>
          <w:rFonts w:hint="eastAsia"/>
          <w:i w:val="0"/>
          <w:iCs w:val="0"/>
          <w:szCs w:val="21"/>
        </w:rPr>
        <w:t xml:space="preserve">he SFN of the first PF of the PFs </w:t>
      </w:r>
      <w:r>
        <w:rPr>
          <w:i w:val="0"/>
          <w:iCs w:val="0"/>
          <w:szCs w:val="21"/>
        </w:rPr>
        <w:t>associated with one PEI</w:t>
      </w:r>
      <w:r>
        <w:rPr>
          <w:rFonts w:hint="eastAsia"/>
          <w:i w:val="0"/>
          <w:iCs w:val="0"/>
          <w:szCs w:val="21"/>
        </w:rPr>
        <w:t xml:space="preserve"> can be </w:t>
      </w:r>
      <w:r>
        <w:rPr>
          <w:i w:val="0"/>
          <w:iCs w:val="0"/>
          <w:szCs w:val="21"/>
        </w:rPr>
        <w:t>determined</w:t>
      </w:r>
      <w:r>
        <w:rPr>
          <w:rFonts w:hint="eastAsia"/>
          <w:i w:val="0"/>
          <w:iCs w:val="0"/>
          <w:szCs w:val="21"/>
        </w:rPr>
        <w:t xml:space="preserve"> b</w:t>
      </w:r>
      <w:r>
        <w:rPr>
          <w:rFonts w:hint="eastAsia"/>
          <w:i w:val="0"/>
          <w:iCs w:val="0"/>
          <w:szCs w:val="21"/>
          <w:lang w:val="en-US" w:eastAsia="zh-CN"/>
        </w:rPr>
        <w:t xml:space="preserve">y </w:t>
      </w:r>
      <m:oMath>
        <m:sSub>
          <m:sSubPr>
            <m:ctrlPr>
              <w:rPr>
                <w:rFonts w:ascii="Cambria Math" w:hAnsi="Cambria Math"/>
                <w:i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</w:rPr>
              <m:t>SFN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firstPF</m:t>
            </m:r>
          </m:sub>
        </m:sSub>
        <m:r>
          <m:rPr>
            <m:sty m:val="bi"/>
          </m:rP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</w:rPr>
              <m:t>SFN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PO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floor</m:t>
        </m:r>
        <m:d>
          <m:dPr>
            <m:ctrlPr>
              <w:rPr>
                <w:rFonts w:ascii="Cambria Math" w:hAnsi="Cambria Math"/>
                <w:i w:val="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hint="eastAsia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hint="eastAsia"/>
                  </w:rPr>
                  <m:t>PO</m:t>
                </m:r>
              </m:sub>
            </m:sSub>
            <m:r>
              <m:rPr>
                <m:sty m:val="bi"/>
              </m:rPr>
              <w:rPr>
                <w:rFonts w:ascii="Cambria Math" w:hAnsi="Cambria Math" w:hint="eastAsia"/>
              </w:rPr>
              <m:t>/</m:t>
            </m:r>
            <m:sSub>
              <m:sSubPr>
                <m:ctrlPr>
                  <w:rPr>
                    <w:rFonts w:ascii="Cambria Math" w:hAnsi="Cambria Math"/>
                    <w:i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hint="eastAsia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hint="eastAsia"/>
                  </w:rPr>
                  <m:t>S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lang w:val="en-AU"/>
          </w:rPr>
          <m:t>⋅</m:t>
        </m:r>
        <m:r>
          <m:rPr>
            <m:sty m:val="bi"/>
          </m:rPr>
          <w:rPr>
            <w:rFonts w:ascii="Cambria Math" w:hAnsi="Cambria Math" w:hint="eastAsia"/>
          </w:rPr>
          <m:t>(</m:t>
        </m:r>
        <m:r>
          <m:rPr>
            <m:sty m:val="bi"/>
          </m:rPr>
          <w:rPr>
            <w:rFonts w:ascii="Cambria Math" w:hAnsi="Cambria Math" w:hint="eastAsia"/>
          </w:rPr>
          <m:t>T</m:t>
        </m:r>
        <m:r>
          <m:rPr>
            <m:sty m:val="bi"/>
          </m:rPr>
          <w:rPr>
            <w:rFonts w:ascii="Cambria Math" w:hAnsi="Cambria Math" w:hint="eastAsia"/>
          </w:rPr>
          <m:t>/</m:t>
        </m:r>
        <m:r>
          <m:rPr>
            <m:sty m:val="bi"/>
          </m:rPr>
          <w:rPr>
            <w:rFonts w:ascii="Cambria Math" w:hAnsi="Cambria Math" w:hint="eastAsia"/>
          </w:rPr>
          <m:t>N</m:t>
        </m:r>
        <m:r>
          <m:rPr>
            <m:sty m:val="bi"/>
          </m:rPr>
          <w:rPr>
            <w:rFonts w:ascii="Cambria Math" w:hAnsi="Cambria Math" w:hint="eastAsia"/>
          </w:rPr>
          <m:t>)</m:t>
        </m:r>
      </m:oMath>
      <w:r w:rsidRPr="008135A5">
        <w:t>,</w:t>
      </w:r>
      <w:r>
        <w:rPr>
          <w:i w:val="0"/>
          <w:iCs w:val="0"/>
          <w:szCs w:val="21"/>
        </w:rPr>
        <w:t xml:space="preserve"> </w:t>
      </w:r>
      <w:r>
        <w:rPr>
          <w:i w:val="0"/>
          <w:iCs w:val="0"/>
          <w:szCs w:val="21"/>
        </w:rPr>
        <w:t xml:space="preserve">where </w:t>
      </w:r>
      <m:oMath>
        <m:sSub>
          <m:sSubPr>
            <m:ctrlPr>
              <w:rPr>
                <w:rFonts w:ascii="Cambria Math" w:hAnsi="Cambria Math"/>
                <w:i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</w:rPr>
              <m:t>SFN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i w:val="0"/>
          <w:iCs w:val="0"/>
        </w:rPr>
        <w:t xml:space="preserve"> is the SFN of the </w:t>
      </w:r>
      <w:r>
        <w:rPr>
          <w:rFonts w:hint="eastAsia"/>
          <w:i w:val="0"/>
          <w:iCs w:val="0"/>
          <w:lang w:val="en-US" w:eastAsia="zh-CN"/>
        </w:rPr>
        <w:t>UE</w:t>
      </w:r>
      <w:r>
        <w:rPr>
          <w:i w:val="0"/>
          <w:iCs w:val="0"/>
          <w:lang w:val="en-US" w:eastAsia="zh-CN"/>
        </w:rPr>
        <w:t>’</w:t>
      </w:r>
      <w:r>
        <w:rPr>
          <w:rFonts w:hint="eastAsia"/>
          <w:i w:val="0"/>
          <w:iCs w:val="0"/>
          <w:lang w:val="en-US" w:eastAsia="zh-CN"/>
        </w:rPr>
        <w:t xml:space="preserve">s </w:t>
      </w:r>
      <w:r>
        <w:rPr>
          <w:rFonts w:hint="eastAsia"/>
          <w:i w:val="0"/>
          <w:iCs w:val="0"/>
        </w:rPr>
        <w:t xml:space="preserve">PF,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 w:hint="eastAsia"/>
              </w:rPr>
              <m:t>PO</m:t>
            </m:r>
          </m:sub>
        </m:sSub>
      </m:oMath>
      <w:r>
        <w:rPr>
          <w:rFonts w:hint="eastAsia"/>
          <w:i w:val="0"/>
          <w:iCs w:val="0"/>
        </w:rPr>
        <w:t xml:space="preserve"> is </w:t>
      </w:r>
      <w:r>
        <w:rPr>
          <w:i w:val="0"/>
          <w:iCs w:val="0"/>
        </w:rPr>
        <w:t xml:space="preserve">a </w:t>
      </w:r>
      <w:r>
        <w:rPr>
          <w:rFonts w:hint="eastAsia"/>
          <w:i w:val="0"/>
          <w:iCs w:val="0"/>
          <w:lang w:val="en-US" w:eastAsia="zh-CN"/>
        </w:rPr>
        <w:t>PO</w:t>
      </w:r>
      <w:r>
        <w:rPr>
          <w:i w:val="0"/>
          <w:iCs w:val="0"/>
        </w:rPr>
        <w:t xml:space="preserve"> index</w:t>
      </w:r>
      <w:r>
        <w:rPr>
          <w:rFonts w:hint="eastAsia"/>
          <w:i w:val="0"/>
          <w:iCs w:val="0"/>
          <w:lang w:val="en-US" w:eastAsia="zh-CN"/>
        </w:rPr>
        <w:t xml:space="preserve"> among the POs associated with the PEI</w:t>
      </w:r>
      <w:r>
        <w:rPr>
          <w:i w:val="0"/>
          <w:iCs w:val="0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i w:val="0"/>
          <w:iCs w:val="0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i w:val="0"/>
          <w:iCs w:val="0"/>
        </w:rPr>
        <w:t xml:space="preserve">, and </w:t>
      </w:r>
      <m:oMath>
        <m:r>
          <m:rPr>
            <m:sty m:val="bi"/>
          </m:rPr>
          <w:rPr>
            <w:rFonts w:ascii="Cambria Math" w:hAnsi="Cambria Math" w:hint="eastAsia"/>
          </w:rPr>
          <m:t>T</m:t>
        </m:r>
      </m:oMath>
      <w:r>
        <w:rPr>
          <w:i w:val="0"/>
          <w:iCs w:val="0"/>
        </w:rPr>
        <w:t xml:space="preserve"> are defined in TS 38.304.</w:t>
      </w:r>
      <w:bookmarkEnd w:id="8"/>
      <w:bookmarkEnd w:id="9"/>
    </w:p>
    <w:p w:rsidR="000B6F2B" w:rsidRDefault="000B6F2B">
      <w:pPr>
        <w:spacing w:before="120" w:after="120"/>
        <w:rPr>
          <w:szCs w:val="21"/>
        </w:rPr>
      </w:pPr>
    </w:p>
    <w:p w:rsidR="000B6F2B" w:rsidRDefault="00BF04BF">
      <w:pPr>
        <w:spacing w:before="120" w:after="120"/>
        <w:rPr>
          <w:bCs/>
        </w:rPr>
      </w:pPr>
      <w:r>
        <w:rPr>
          <w:rFonts w:hint="eastAsia"/>
          <w:szCs w:val="21"/>
        </w:rPr>
        <w:lastRenderedPageBreak/>
        <w:t xml:space="preserve">According to the analysis, the </w:t>
      </w:r>
      <w:r>
        <w:rPr>
          <w:rFonts w:hint="eastAsia"/>
          <w:bCs/>
        </w:rPr>
        <w:t>following text is proposed.</w:t>
      </w:r>
    </w:p>
    <w:p w:rsidR="000B6F2B" w:rsidRDefault="00BF04BF">
      <w:pPr>
        <w:pStyle w:val="YJ-Proposal"/>
        <w:spacing w:before="120" w:after="120"/>
        <w:rPr>
          <w:szCs w:val="21"/>
          <w:lang w:val="en-US" w:eastAsia="zh-CN"/>
        </w:rPr>
      </w:pPr>
      <w:bookmarkStart w:id="10" w:name="_Toc3764"/>
      <w:bookmarkStart w:id="11" w:name="_Toc11222"/>
      <w:bookmarkStart w:id="12" w:name="_Toc23854"/>
      <w:bookmarkStart w:id="13" w:name="_Toc12706"/>
      <w:r>
        <w:rPr>
          <w:i w:val="0"/>
          <w:iCs w:val="0"/>
          <w:lang w:val="en-US" w:eastAsia="zh-CN"/>
        </w:rPr>
        <w:t>Adopt the following proposed text</w:t>
      </w:r>
      <w:r>
        <w:rPr>
          <w:rFonts w:hint="eastAsia"/>
          <w:i w:val="0"/>
          <w:iCs w:val="0"/>
          <w:lang w:val="en-US" w:eastAsia="zh-CN"/>
        </w:rPr>
        <w:t>.</w:t>
      </w:r>
      <w:bookmarkEnd w:id="10"/>
      <w:bookmarkEnd w:id="11"/>
      <w:bookmarkEnd w:id="12"/>
      <w:bookmarkEnd w:id="13"/>
    </w:p>
    <w:p w:rsidR="000B6F2B" w:rsidRDefault="00BF04BF">
      <w:pPr>
        <w:spacing w:before="120" w:after="120"/>
        <w:rPr>
          <w:szCs w:val="21"/>
        </w:rPr>
      </w:pPr>
      <w:r>
        <w:rPr>
          <w:rFonts w:hint="eastAsia"/>
          <w:sz w:val="20"/>
        </w:rPr>
        <w:t xml:space="preserve">................................................................ Text Proposal for </w:t>
      </w:r>
      <w:r>
        <w:rPr>
          <w:rFonts w:hint="eastAsia"/>
          <w:sz w:val="20"/>
        </w:rPr>
        <w:t>38.213..................................................................................</w:t>
      </w:r>
    </w:p>
    <w:p w:rsidR="000B6F2B" w:rsidRDefault="00BF04BF">
      <w:pPr>
        <w:keepNext/>
        <w:keepLines/>
        <w:spacing w:before="120" w:after="120" w:line="260" w:lineRule="auto"/>
      </w:pPr>
      <w:bookmarkStart w:id="14" w:name="_Toc29894868"/>
      <w:bookmarkStart w:id="15" w:name="_Toc29917314"/>
      <w:bookmarkStart w:id="16" w:name="_Toc29899167"/>
      <w:bookmarkStart w:id="17" w:name="_Toc36498188"/>
      <w:bookmarkStart w:id="18" w:name="_Toc29899585"/>
      <w:bookmarkStart w:id="19" w:name="_Toc83289688"/>
      <w:bookmarkStart w:id="20" w:name="_Toc45699216"/>
      <w:r>
        <w:t>10. 4A</w:t>
      </w:r>
      <w:r>
        <w:tab/>
        <w:t>PDCCH monitoring for early indicatio</w:t>
      </w:r>
      <w:bookmarkEnd w:id="14"/>
      <w:bookmarkEnd w:id="15"/>
      <w:bookmarkEnd w:id="16"/>
      <w:bookmarkEnd w:id="17"/>
      <w:bookmarkEnd w:id="18"/>
      <w:bookmarkEnd w:id="19"/>
      <w:bookmarkEnd w:id="20"/>
      <w:r>
        <w:t>n of paging</w:t>
      </w:r>
    </w:p>
    <w:p w:rsidR="000B6F2B" w:rsidRDefault="00BF04BF">
      <w:pPr>
        <w:spacing w:before="120" w:after="120"/>
      </w:pPr>
      <w:r>
        <w:t xml:space="preserve">A UE can be provided the following for detection of a DCI format 2_7 in RRC_IDLE state or in RRC_INACTIVE state </w:t>
      </w:r>
      <w:r>
        <w:t>[</w:t>
      </w:r>
      <w:r>
        <w:rPr>
          <w:rFonts w:eastAsia="MS Mincho" w:hint="eastAsia"/>
          <w:lang w:eastAsia="ja-JP"/>
        </w:rPr>
        <w:t>12, TS 38.331]</w:t>
      </w:r>
    </w:p>
    <w:p w:rsidR="000B6F2B" w:rsidRDefault="00BF04BF">
      <w:pPr>
        <w:pStyle w:val="B1"/>
        <w:spacing w:before="120" w:after="120"/>
      </w:pPr>
      <w:r>
        <w:t>-</w:t>
      </w:r>
      <w:r>
        <w:tab/>
        <w:t xml:space="preserve">a search space set, by </w:t>
      </w:r>
      <w:proofErr w:type="spellStart"/>
      <w:r>
        <w:rPr>
          <w:i/>
          <w:iCs/>
        </w:rPr>
        <w:t>peiSearchSpace</w:t>
      </w:r>
      <w:proofErr w:type="spellEnd"/>
      <w:r>
        <w:rPr>
          <w:iCs/>
        </w:rPr>
        <w:t>,</w:t>
      </w:r>
      <w:r>
        <w:t xml:space="preserve"> to monitor PDCCH for detection of DCI format 2_7 according to a Type2A-PDCCH CSS set as described in clause 10.1</w:t>
      </w:r>
    </w:p>
    <w:p w:rsidR="000B6F2B" w:rsidRDefault="00BF04BF">
      <w:pPr>
        <w:pStyle w:val="B1"/>
        <w:spacing w:before="120" w:after="120"/>
      </w:pPr>
      <w:r>
        <w:t>-</w:t>
      </w:r>
      <w:r>
        <w:tab/>
        <w:t xml:space="preserve">a number of frames, by </w:t>
      </w:r>
      <w:r>
        <w:rPr>
          <w:i/>
          <w:iCs/>
        </w:rPr>
        <w:t>PEI-</w:t>
      </w:r>
      <w:proofErr w:type="spellStart"/>
      <w:r>
        <w:rPr>
          <w:i/>
          <w:iCs/>
        </w:rPr>
        <w:t>F_offset</w:t>
      </w:r>
      <w:proofErr w:type="spellEnd"/>
      <w:r>
        <w:t>, from the start of a first paging frame of pagin</w:t>
      </w:r>
      <w:r>
        <w:t xml:space="preserve">g frames associated with a number of PDCCH monitoring occasions for DCI format 2_7 [17, TS 38.304] to the start of a frame.  </w:t>
      </w:r>
    </w:p>
    <w:p w:rsidR="000B6F2B" w:rsidRDefault="00BF04BF">
      <w:pPr>
        <w:pStyle w:val="B1"/>
        <w:spacing w:before="120" w:after="120"/>
      </w:pPr>
      <w:r>
        <w:t>-</w:t>
      </w:r>
      <w:r>
        <w:tab/>
      </w:r>
      <w:proofErr w:type="gramStart"/>
      <w:r>
        <w:t>a</w:t>
      </w:r>
      <w:proofErr w:type="gramEnd"/>
      <w:r>
        <w:t xml:space="preserve"> number of symbols, by </w:t>
      </w:r>
      <w:proofErr w:type="spellStart"/>
      <w:r>
        <w:rPr>
          <w:i/>
          <w:iCs/>
        </w:rPr>
        <w:t>firstPDCCH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MonitoringOccasionOfPEI</w:t>
      </w:r>
      <w:proofErr w:type="spellEnd"/>
      <w:r>
        <w:rPr>
          <w:i/>
          <w:iCs/>
        </w:rPr>
        <w:t>-O</w:t>
      </w:r>
      <w:r>
        <w:t>, from the start of the frame to the start of the first PDCCH monito</w:t>
      </w:r>
      <w:r>
        <w:t>ring occasion for DCI format 2_7</w:t>
      </w:r>
    </w:p>
    <w:p w:rsidR="000B6F2B" w:rsidRDefault="00BF04BF">
      <w:pPr>
        <w:pStyle w:val="B1"/>
        <w:spacing w:before="120" w:after="120"/>
      </w:pPr>
      <w:r>
        <w:t>-</w:t>
      </w:r>
      <w:r>
        <w:tab/>
      </w:r>
      <w:proofErr w:type="gramStart"/>
      <w:r>
        <w:t>a</w:t>
      </w:r>
      <w:proofErr w:type="gramEnd"/>
      <w:r>
        <w:t xml:space="preserve"> size, by </w:t>
      </w:r>
      <w:r>
        <w:rPr>
          <w:i/>
          <w:iCs/>
        </w:rPr>
        <w:t>payloadSizeDCI_format2_7</w:t>
      </w:r>
    </w:p>
    <w:p w:rsidR="000B6F2B" w:rsidRDefault="00BF04BF">
      <w:pPr>
        <w:pStyle w:val="B1"/>
        <w:spacing w:before="120" w:after="120"/>
      </w:pPr>
      <w:r>
        <w:t>-</w:t>
      </w:r>
      <w:r>
        <w:tab/>
      </w:r>
      <w:proofErr w:type="gramStart"/>
      <w:r>
        <w:t>a</w:t>
      </w:r>
      <w:proofErr w:type="gramEnd"/>
      <w:r>
        <w:t xml:space="preserve"> number of subgroups per paging occasion,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</m:t>
            </m:r>
          </m:sup>
        </m:sSubSup>
      </m:oMath>
      <w:r>
        <w:t xml:space="preserve">, by </w:t>
      </w:r>
      <w:proofErr w:type="spellStart"/>
      <w:r>
        <w:rPr>
          <w:i/>
          <w:iCs/>
        </w:rPr>
        <w:t>subgroupsNumPerPO</w:t>
      </w:r>
      <w:proofErr w:type="spellEnd"/>
    </w:p>
    <w:p w:rsidR="000B6F2B" w:rsidRDefault="00BF04BF">
      <w:pPr>
        <w:pStyle w:val="B1"/>
        <w:spacing w:before="120" w:after="120"/>
      </w:pPr>
      <w:r>
        <w:t>-</w:t>
      </w:r>
      <w:r>
        <w:tab/>
        <w:t xml:space="preserve">a number of paging occasions associated with the number of PDCCH monitoring occasions for DCI format 2_7,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PEI</m:t>
            </m:r>
          </m:sup>
        </m:sSubSup>
      </m:oMath>
      <w:r>
        <w:t xml:space="preserve">, by </w:t>
      </w:r>
      <w:proofErr w:type="spellStart"/>
      <w:r>
        <w:rPr>
          <w:i/>
          <w:iCs/>
        </w:rPr>
        <w:t>PONumPerPEI</w:t>
      </w:r>
      <w:proofErr w:type="spellEnd"/>
    </w:p>
    <w:p w:rsidR="000B6F2B" w:rsidRDefault="00BF04BF">
      <w:pPr>
        <w:pStyle w:val="B1"/>
        <w:spacing w:before="120" w:after="120"/>
        <w:ind w:left="0" w:firstLine="0"/>
      </w:pPr>
      <w:r>
        <w:t xml:space="preserve">A paging indication field of DCI format 2_7 includes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PEI</m:t>
            </m:r>
          </m:sup>
        </m:sSubSup>
      </m:oMath>
      <w:r>
        <w:t xml:space="preserve"> segments of </w:t>
      </w:r>
      <m:oMath>
        <m:r>
          <w:rPr>
            <w:rFonts w:ascii="Cambria Math" w:hAnsi="Cambria Math"/>
          </w:rPr>
          <m:t>K</m:t>
        </m:r>
      </m:oMath>
      <w:r>
        <w:t xml:space="preserve"> bits,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</m:t>
            </m:r>
          </m:sup>
        </m:sSubSup>
      </m:oMath>
      <w:r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</m:t>
            </m:r>
          </m:sup>
        </m:sSubSup>
        <m:r>
          <w:rPr>
            <w:rFonts w:ascii="Cambria Math" w:hAnsi="Cambria Math"/>
          </w:rPr>
          <m:t>&gt;0</m:t>
        </m:r>
      </m:oMath>
      <w:r>
        <w:rPr>
          <w:rFonts w:eastAsia="Microsoft YaHei UI"/>
        </w:rPr>
        <w:t xml:space="preserve"> </w:t>
      </w:r>
      <w:r>
        <w:t xml:space="preserve">and </w:t>
      </w:r>
      <m:oMath>
        <m:r>
          <w:rPr>
            <w:rFonts w:ascii="Cambria Math" w:hAnsi="Cambria Math"/>
          </w:rPr>
          <m:t>K</m:t>
        </m:r>
        <m:r>
          <w:rPr>
            <w:rFonts w:ascii="Cambria Math" w:hAnsi="Cambria Math"/>
          </w:rPr>
          <m:t>=1</m:t>
        </m:r>
      </m:oMath>
      <w:r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</m:t>
            </m:r>
          </m:sup>
        </m:sSubSup>
      </m:oMath>
      <w:r>
        <w:t xml:space="preserve"> is not provided </w:t>
      </w:r>
      <w:proofErr w:type="gramStart"/>
      <w:r>
        <w:t xml:space="preserve">or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</m:t>
            </m:r>
          </m:sup>
        </m:sSubSup>
        <m:r>
          <w:rPr>
            <w:rFonts w:ascii="Cambria Math" w:hAnsi="Cambria Math"/>
          </w:rPr>
          <m:t>=0</m:t>
        </m:r>
      </m:oMath>
      <w:r>
        <w:t xml:space="preserve">. For a subgroup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SG</m:t>
            </m:r>
          </m:sub>
        </m:sSub>
      </m:oMath>
      <w:r>
        <w:t xml:space="preserve">,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SG</m:t>
            </m:r>
          </m:sub>
        </m:sSub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K</m:t>
        </m:r>
      </m:oMath>
      <w:r>
        <w:t xml:space="preserve">, a UE determines a value for the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  <m:r>
                  <w:rPr>
                    <w:rFonts w:ascii="Cambria Math" w:hAnsi="Cambria Math"/>
                  </w:rPr>
                  <m:t>O</m:t>
                </m:r>
              </m:sub>
            </m:sSub>
            <m:r>
              <w:rPr>
                <w:rFonts w:ascii="Cambria Math" w:hAnsi="Cambria Math"/>
                <w:lang w:val="en-AU"/>
              </w:rPr>
              <m:t>⋅</m:t>
            </m:r>
            <m:r>
              <w:rPr>
                <w:rFonts w:ascii="Cambria Math" w:hAnsi="Cambria Math"/>
                <w:lang w:val="en-AU"/>
              </w:rPr>
              <m:t>K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SG</m:t>
                </m:r>
              </m:sub>
            </m:sSub>
          </m:e>
        </m:d>
      </m:oMath>
      <w:r>
        <w:t xml:space="preserve"> bit in the paging indication field,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PO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UE_IDmod</m:t>
                </m:r>
                <m:r>
                  <w:rPr>
                    <w:rFonts w:ascii="Cambria Math" w:hAnsi="Cambria Math"/>
                  </w:rPr>
                  <m:t>N</m:t>
                </m:r>
              </m:e>
            </m:d>
            <m:r>
              <w:rPr>
                <w:rFonts w:ascii="Cambria Math" w:hAnsi="Cambria Math"/>
                <w:lang w:val="en-AU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>mod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PEI</m:t>
            </m:r>
          </m:sup>
        </m:sSubSup>
      </m:oMath>
      <w:r>
        <w:t xml:space="preserve"> is a paging occasion index, and </w:t>
      </w:r>
      <m:oMath>
        <m:r>
          <m:rPr>
            <m:sty m:val="p"/>
          </m:rPr>
          <w:rPr>
            <w:rFonts w:ascii="Cambria Math" w:hAnsi="Cambria Math"/>
          </w:rPr>
          <m:t>UE_ID</m:t>
        </m:r>
      </m:oMath>
      <w:r>
        <w:t xml:space="preserve">, </w:t>
      </w:r>
      <m:oMath>
        <m:r>
          <w:rPr>
            <w:rFonts w:ascii="Cambria Math" w:hAnsi="Cambria Math"/>
          </w:rPr>
          <m:t>N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are defined in [17, TS 38.304]. When the value is ‘1’, the UE monitors a paging occasion determined according to [17, TS 38.304]; otherwise, the UE is not required to monitor the paging occasion.</w:t>
      </w:r>
    </w:p>
    <w:p w:rsidR="000B6F2B" w:rsidRDefault="00BF04BF">
      <w:pPr>
        <w:spacing w:before="120" w:after="1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The SFN of the first paging frame of paging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frames is deter</w:t>
      </w:r>
      <w:r>
        <w:rPr>
          <w:rFonts w:hint="eastAsia"/>
          <w:color w:val="FF0000"/>
          <w:szCs w:val="21"/>
        </w:rPr>
        <w:t xml:space="preserve">mined </w:t>
      </w:r>
      <w:proofErr w:type="gramStart"/>
      <w:r>
        <w:rPr>
          <w:rFonts w:hint="eastAsia"/>
          <w:color w:val="FF0000"/>
          <w:szCs w:val="21"/>
        </w:rPr>
        <w:t xml:space="preserve">by </w:t>
      </w:r>
      <w:proofErr w:type="gramEnd"/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SFN</m:t>
            </m:r>
          </m:e>
          <m:sub>
            <m:r>
              <w:rPr>
                <w:rFonts w:ascii="Cambria Math" w:hAnsi="Cambria Math"/>
                <w:color w:val="FF0000"/>
              </w:rPr>
              <m:t>firstPF</m:t>
            </m:r>
          </m:sub>
        </m:sSub>
        <m:r>
          <w:rPr>
            <w:rFonts w:ascii="Cambria Math" w:hAns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SFN</m:t>
            </m:r>
          </m:e>
          <m:sub>
            <m:r>
              <w:rPr>
                <w:rFonts w:ascii="Cambria Math" w:hAnsi="Cambria Math"/>
                <w:color w:val="FF0000"/>
              </w:rPr>
              <m:t>PO</m:t>
            </m:r>
          </m:sub>
        </m:sSub>
        <m:r>
          <w:rPr>
            <w:rFonts w:ascii="Cambria Math" w:hAnsi="Cambria Math"/>
            <w:color w:val="FF0000"/>
          </w:rPr>
          <m:t>-</m:t>
        </m:r>
        <m:r>
          <w:rPr>
            <w:rFonts w:ascii="Cambria Math" w:hAnsi="Cambria Math"/>
            <w:color w:val="FF0000"/>
          </w:rPr>
          <m:t>floor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PO</m:t>
                </m:r>
              </m:sub>
            </m:sSub>
            <m:r>
              <w:rPr>
                <w:rFonts w:ascii="Cambria Math" w:hAnsi="Cambria Math"/>
                <w:color w:val="FF0000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</m:t>
                </m:r>
              </m:sub>
            </m:sSub>
          </m:e>
        </m:d>
        <m:r>
          <w:rPr>
            <w:rFonts w:ascii="Cambria Math" w:hAnsi="Cambria Math"/>
            <w:color w:val="FF0000"/>
            <w:lang w:val="en-AU"/>
          </w:rPr>
          <m:t>⋅</m:t>
        </m:r>
        <m:r>
          <w:rPr>
            <w:rFonts w:ascii="Cambria Math" w:hAnsi="Cambria Math"/>
            <w:color w:val="FF0000"/>
          </w:rPr>
          <m:t>(</m:t>
        </m:r>
        <m:r>
          <w:rPr>
            <w:rFonts w:ascii="Cambria Math" w:hAnsi="Cambria Math"/>
            <w:color w:val="FF0000"/>
          </w:rPr>
          <m:t>T</m:t>
        </m:r>
        <m:r>
          <w:rPr>
            <w:rFonts w:ascii="Cambria Math" w:hAnsi="Cambria Math"/>
            <w:color w:val="FF0000"/>
          </w:rPr>
          <m:t>/</m:t>
        </m:r>
        <m:r>
          <w:rPr>
            <w:rFonts w:ascii="Cambria Math" w:hAnsi="Cambria Math"/>
            <w:color w:val="FF0000"/>
          </w:rPr>
          <m:t>N</m:t>
        </m:r>
        <m:r>
          <w:rPr>
            <w:rFonts w:ascii="Cambria Math" w:hAnsi="Cambria Math"/>
            <w:color w:val="FF0000"/>
          </w:rPr>
          <m:t>)</m:t>
        </m:r>
      </m:oMath>
      <w:r>
        <w:rPr>
          <w:rFonts w:hint="eastAsia"/>
          <w:color w:val="FF000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SFN</m:t>
            </m:r>
          </m:e>
          <m:sub>
            <m:r>
              <w:rPr>
                <w:rFonts w:ascii="Cambria Math" w:hAnsi="Cambria Math"/>
                <w:color w:val="FF0000"/>
              </w:rPr>
              <m:t>PO</m:t>
            </m:r>
          </m:sub>
        </m:sSub>
      </m:oMath>
      <w:r>
        <w:rPr>
          <w:rFonts w:hint="eastAsia"/>
          <w:color w:val="FF0000"/>
        </w:rPr>
        <w:t xml:space="preserve"> is the SFN of the UE</w:t>
      </w:r>
      <w:r>
        <w:rPr>
          <w:color w:val="FF0000"/>
        </w:rPr>
        <w:t>’</w:t>
      </w:r>
      <w:r>
        <w:rPr>
          <w:rFonts w:hint="eastAsia"/>
          <w:color w:val="FF0000"/>
        </w:rPr>
        <w:t>s PF</w:t>
      </w:r>
      <w:r>
        <w:rPr>
          <w:color w:val="FF0000"/>
        </w:rPr>
        <w:t xml:space="preserve">, and </w:t>
      </w:r>
      <m:oMath>
        <m:r>
          <w:rPr>
            <w:rFonts w:ascii="Cambria Math" w:hAnsi="Cambria Math"/>
            <w:color w:val="FF0000"/>
          </w:rPr>
          <m:t>N</m:t>
        </m:r>
      </m:oMath>
      <w:r>
        <w:rPr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</m:t>
            </m:r>
          </m:sub>
        </m:sSub>
      </m:oMath>
      <w:r>
        <w:rPr>
          <w:color w:val="FF0000"/>
        </w:rPr>
        <w:t xml:space="preserve">, and </w:t>
      </w:r>
      <m:oMath>
        <m:r>
          <w:rPr>
            <w:rFonts w:ascii="Cambria Math" w:hAnsi="Cambria Math" w:hint="eastAsia"/>
            <w:color w:val="FF0000"/>
          </w:rPr>
          <m:t>T</m:t>
        </m:r>
      </m:oMath>
      <w:r>
        <w:rPr>
          <w:color w:val="FF0000"/>
        </w:rPr>
        <w:t xml:space="preserve"> are defined in [17, TS 38.304]</w:t>
      </w:r>
      <w:r>
        <w:rPr>
          <w:rFonts w:hint="eastAsia"/>
          <w:color w:val="FF0000"/>
          <w:szCs w:val="21"/>
        </w:rPr>
        <w:t xml:space="preserve">. </w:t>
      </w:r>
    </w:p>
    <w:p w:rsidR="000B6F2B" w:rsidRDefault="00BF04BF">
      <w:pPr>
        <w:spacing w:before="120" w:after="120"/>
        <w:rPr>
          <w:sz w:val="20"/>
        </w:rPr>
      </w:pPr>
      <w:r>
        <w:rPr>
          <w:rFonts w:hint="eastAsia"/>
          <w:sz w:val="20"/>
        </w:rPr>
        <w:t>................................................................ Text Proposal for 38.</w:t>
      </w:r>
      <w:r>
        <w:rPr>
          <w:rFonts w:hint="eastAsia"/>
          <w:sz w:val="20"/>
        </w:rPr>
        <w:t>213..................................................................................</w:t>
      </w:r>
    </w:p>
    <w:p w:rsidR="000B6F2B" w:rsidRDefault="000B6F2B">
      <w:pPr>
        <w:spacing w:before="120" w:after="120"/>
        <w:rPr>
          <w:sz w:val="20"/>
        </w:rPr>
      </w:pPr>
    </w:p>
    <w:p w:rsidR="000B6F2B" w:rsidRDefault="00BF04BF">
      <w:pPr>
        <w:numPr>
          <w:ilvl w:val="0"/>
          <w:numId w:val="8"/>
        </w:numPr>
        <w:spacing w:before="120" w:after="120" w:line="260" w:lineRule="auto"/>
      </w:pPr>
      <w:r>
        <w:rPr>
          <w:b/>
          <w:bCs/>
        </w:rPr>
        <w:t>Range of f</w:t>
      </w:r>
      <w:r>
        <w:rPr>
          <w:rFonts w:hint="eastAsia"/>
          <w:b/>
          <w:bCs/>
        </w:rPr>
        <w:t>rame-level offset</w:t>
      </w:r>
      <w:r>
        <w:rPr>
          <w:b/>
          <w:bCs/>
        </w:rPr>
        <w:t xml:space="preserve"> and symbol level offset</w:t>
      </w:r>
    </w:p>
    <w:p w:rsidR="000B6F2B" w:rsidRDefault="00BF04BF">
      <w:pPr>
        <w:spacing w:before="120" w:after="120" w:line="260" w:lineRule="auto"/>
      </w:pPr>
      <w:r>
        <w:t xml:space="preserve">As </w:t>
      </w:r>
      <w:r>
        <w:rPr>
          <w:rFonts w:hint="eastAsia"/>
        </w:rPr>
        <w:t>shown in Figure 1</w:t>
      </w:r>
      <w:r>
        <w:t>, t</w:t>
      </w:r>
      <w:r>
        <w:rPr>
          <w:rFonts w:hint="eastAsia"/>
        </w:rPr>
        <w:t xml:space="preserve">he frame-level offset is the offset from </w:t>
      </w:r>
      <w:r>
        <w:t xml:space="preserve">a reference point </w:t>
      </w:r>
      <w:r>
        <w:rPr>
          <w:rFonts w:hint="eastAsia"/>
        </w:rPr>
        <w:t xml:space="preserve">to the start of </w:t>
      </w:r>
      <w:r>
        <w:t xml:space="preserve">the </w:t>
      </w:r>
      <w:r>
        <w:rPr>
          <w:rFonts w:hint="eastAsia"/>
        </w:rPr>
        <w:t xml:space="preserve">first </w:t>
      </w:r>
      <w:r>
        <w:t>PF</w:t>
      </w:r>
      <w:r>
        <w:rPr>
          <w:rFonts w:hint="eastAsia"/>
        </w:rPr>
        <w:t xml:space="preserve"> of </w:t>
      </w:r>
      <w:r>
        <w:t>PFs</w:t>
      </w:r>
      <w:r>
        <w:rPr>
          <w:rFonts w:hint="eastAsia"/>
        </w:rPr>
        <w:t xml:space="preserve"> associated with one PEI, </w:t>
      </w:r>
      <w:r>
        <w:t xml:space="preserve">where the reference point is </w:t>
      </w:r>
      <w:r>
        <w:rPr>
          <w:rFonts w:hint="eastAsia"/>
        </w:rPr>
        <w:t xml:space="preserve">the </w:t>
      </w:r>
      <w:r>
        <w:t>start</w:t>
      </w:r>
      <w:r>
        <w:rPr>
          <w:rFonts w:hint="eastAsia"/>
        </w:rPr>
        <w:t xml:space="preserve"> </w:t>
      </w:r>
      <w:r>
        <w:rPr>
          <w:color w:val="000000"/>
          <w:szCs w:val="21"/>
        </w:rPr>
        <w:t>of a reference frame for PEI determination</w:t>
      </w:r>
      <w:r>
        <w:rPr>
          <w:rFonts w:hint="eastAsia"/>
        </w:rPr>
        <w:t xml:space="preserve">. </w:t>
      </w:r>
    </w:p>
    <w:p w:rsidR="000B6F2B" w:rsidRDefault="00BF04BF">
      <w:pPr>
        <w:spacing w:before="120" w:after="120" w:line="260" w:lineRule="auto"/>
      </w:pPr>
      <w:r>
        <w:rPr>
          <w:rFonts w:hint="eastAsia"/>
        </w:rPr>
        <w:t>According to our simulation results in [3], when there is one or more SSBs between the PO and the corresponding PEI, UE can obtain a larger power saving gain. Therefore, the maximum value of the frame-level offset should meet the requirement that there are</w:t>
      </w:r>
      <w:r>
        <w:rPr>
          <w:rFonts w:hint="eastAsia"/>
        </w:rPr>
        <w:t xml:space="preserve"> one or more SSBs between the reference point and the PO. Based on the above analysis, we suggest that the maximum value of the frame-level offset should be larger than or equal to N times SSB transmission period. According to the </w:t>
      </w:r>
      <w:r>
        <w:t>model of UE processing ti</w:t>
      </w:r>
      <w:r>
        <w:t>meline in RRC idle/inactive state</w:t>
      </w:r>
      <w:r>
        <w:rPr>
          <w:rFonts w:hint="eastAsia"/>
        </w:rPr>
        <w:t>, three SSBs are needed in the low SINR scenario</w:t>
      </w:r>
      <w:r>
        <w:t>, or Redcap UE.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>herefore</w:t>
      </w:r>
      <w:r>
        <w:t>,</w:t>
      </w:r>
      <w:r>
        <w:rPr>
          <w:rFonts w:hint="eastAsia"/>
        </w:rPr>
        <w:t xml:space="preserve"> </w:t>
      </w:r>
      <w:r>
        <w:t xml:space="preserve">it is reasonable to consider </w:t>
      </w:r>
      <w:r>
        <w:rPr>
          <w:rFonts w:hint="eastAsia"/>
        </w:rPr>
        <w:t>N=3</w:t>
      </w:r>
      <w:r>
        <w:t>. T</w:t>
      </w:r>
      <w:r>
        <w:rPr>
          <w:rFonts w:hint="eastAsia"/>
        </w:rPr>
        <w:t>hat is</w:t>
      </w:r>
      <w:r>
        <w:t>,</w:t>
      </w:r>
      <w:r>
        <w:rPr>
          <w:rFonts w:hint="eastAsia"/>
        </w:rPr>
        <w:t xml:space="preserve"> the </w:t>
      </w:r>
      <w:r>
        <w:t xml:space="preserve">value of </w:t>
      </w:r>
      <w:r>
        <w:rPr>
          <w:rFonts w:hint="eastAsia"/>
        </w:rPr>
        <w:t>frame-level</w:t>
      </w:r>
      <w:r>
        <w:t xml:space="preserve"> offset</w:t>
      </w:r>
      <w:r>
        <w:rPr>
          <w:rFonts w:hint="eastAsia"/>
        </w:rPr>
        <w:t xml:space="preserve"> is 6. For the minimum the frame-level offset, </w:t>
      </w:r>
      <w:r>
        <w:t xml:space="preserve">a value of </w:t>
      </w:r>
      <w:r>
        <w:rPr>
          <w:rFonts w:hint="eastAsia"/>
        </w:rPr>
        <w:t xml:space="preserve">0 can </w:t>
      </w:r>
      <w:r>
        <w:t>be also co</w:t>
      </w:r>
      <w:r>
        <w:t>nsidered</w:t>
      </w:r>
      <w:r>
        <w:rPr>
          <w:rFonts w:hint="eastAsia"/>
        </w:rPr>
        <w:t xml:space="preserve">. It should be noted that when </w:t>
      </w:r>
      <w:r>
        <w:t xml:space="preserve">the </w:t>
      </w:r>
      <w:r>
        <w:rPr>
          <w:rFonts w:hint="eastAsia"/>
        </w:rPr>
        <w:t xml:space="preserve">frame-level offset is 0, symbol-level offset should be configured reasonably so that PEI is </w:t>
      </w:r>
      <w:r>
        <w:t xml:space="preserve">located </w:t>
      </w:r>
      <w:r>
        <w:rPr>
          <w:rFonts w:hint="eastAsia"/>
        </w:rPr>
        <w:t xml:space="preserve">in front of the PO. </w:t>
      </w:r>
      <w:r>
        <w:t>So</w:t>
      </w:r>
      <w:r>
        <w:rPr>
          <w:rFonts w:hint="eastAsia"/>
        </w:rPr>
        <w:t xml:space="preserve"> the range of the frame-level offset can be 0-6.</w:t>
      </w:r>
    </w:p>
    <w:p w:rsidR="000B6F2B" w:rsidRDefault="00BF04BF">
      <w:pPr>
        <w:pStyle w:val="YJ-Proposal"/>
        <w:spacing w:before="120" w:after="120"/>
      </w:pPr>
      <w:bookmarkStart w:id="21" w:name="_Toc21713"/>
      <w:bookmarkStart w:id="22" w:name="_Toc29884"/>
      <w:bookmarkStart w:id="23" w:name="_Toc4177"/>
      <w:bookmarkStart w:id="24" w:name="_Toc4704"/>
      <w:r>
        <w:rPr>
          <w:rFonts w:hint="eastAsia"/>
          <w:i w:val="0"/>
          <w:iCs w:val="0"/>
          <w:lang w:val="en-US" w:eastAsia="zh-CN"/>
        </w:rPr>
        <w:t>The range of the frame-level offset can be</w:t>
      </w:r>
      <w:r>
        <w:rPr>
          <w:rFonts w:hint="eastAsia"/>
          <w:i w:val="0"/>
          <w:iCs w:val="0"/>
          <w:lang w:val="en-US" w:eastAsia="zh-CN"/>
        </w:rPr>
        <w:t xml:space="preserve"> </w:t>
      </w:r>
      <w:r>
        <w:rPr>
          <w:i w:val="0"/>
          <w:iCs w:val="0"/>
          <w:lang w:val="en-US" w:eastAsia="zh-CN"/>
        </w:rPr>
        <w:t>{</w:t>
      </w:r>
      <w:r>
        <w:rPr>
          <w:rFonts w:hint="eastAsia"/>
          <w:i w:val="0"/>
          <w:iCs w:val="0"/>
          <w:lang w:val="en-US" w:eastAsia="zh-CN"/>
        </w:rPr>
        <w:t>0</w:t>
      </w:r>
      <w:bookmarkEnd w:id="21"/>
      <w:r>
        <w:rPr>
          <w:i w:val="0"/>
          <w:iCs w:val="0"/>
          <w:lang w:val="en-US" w:eastAsia="zh-CN"/>
        </w:rPr>
        <w:t xml:space="preserve">, 1, 2, 3, 4, 5, </w:t>
      </w:r>
      <w:proofErr w:type="gramStart"/>
      <w:r>
        <w:rPr>
          <w:i w:val="0"/>
          <w:iCs w:val="0"/>
          <w:lang w:val="en-US" w:eastAsia="zh-CN"/>
        </w:rPr>
        <w:t>6</w:t>
      </w:r>
      <w:proofErr w:type="gramEnd"/>
      <w:r>
        <w:rPr>
          <w:i w:val="0"/>
          <w:iCs w:val="0"/>
          <w:lang w:val="en-US" w:eastAsia="zh-CN"/>
        </w:rPr>
        <w:t>}</w:t>
      </w:r>
      <w:r>
        <w:rPr>
          <w:rFonts w:hint="eastAsia"/>
          <w:i w:val="0"/>
          <w:iCs w:val="0"/>
          <w:lang w:val="en-US" w:eastAsia="zh-CN"/>
        </w:rPr>
        <w:t>.</w:t>
      </w:r>
      <w:bookmarkEnd w:id="22"/>
      <w:bookmarkEnd w:id="23"/>
      <w:bookmarkEnd w:id="24"/>
    </w:p>
    <w:p w:rsidR="000B6F2B" w:rsidRDefault="000B6F2B">
      <w:pPr>
        <w:numPr>
          <w:ilvl w:val="255"/>
          <w:numId w:val="0"/>
        </w:numPr>
        <w:spacing w:beforeLines="0" w:before="120" w:afterLines="0" w:after="120" w:line="240" w:lineRule="auto"/>
        <w:rPr>
          <w:color w:val="000000"/>
          <w:szCs w:val="21"/>
        </w:rPr>
      </w:pPr>
    </w:p>
    <w:p w:rsidR="000B6F2B" w:rsidRDefault="00BF04BF">
      <w:pPr>
        <w:spacing w:before="120" w:after="120"/>
        <w:rPr>
          <w:szCs w:val="21"/>
        </w:rPr>
      </w:pPr>
      <w:r>
        <w:rPr>
          <w:rFonts w:hint="eastAsia"/>
          <w:szCs w:val="21"/>
        </w:rPr>
        <w:lastRenderedPageBreak/>
        <w:t>The symbol-level offset</w:t>
      </w:r>
      <w:r>
        <w:rPr>
          <w:szCs w:val="21"/>
        </w:rPr>
        <w:t xml:space="preserve"> refers to </w:t>
      </w:r>
      <w:r>
        <w:rPr>
          <w:rFonts w:hint="eastAsia"/>
          <w:szCs w:val="21"/>
        </w:rPr>
        <w:t>the offset from the reference point to the start of the first PDCCH monitoring occasion of PEI, which is provided by </w:t>
      </w:r>
      <w:proofErr w:type="spellStart"/>
      <w:r>
        <w:rPr>
          <w:rFonts w:hint="eastAsia"/>
          <w:i/>
          <w:iCs/>
          <w:szCs w:val="21"/>
        </w:rPr>
        <w:t>firstPDCCH</w:t>
      </w:r>
      <w:proofErr w:type="spellEnd"/>
      <w:r>
        <w:rPr>
          <w:rFonts w:hint="eastAsia"/>
          <w:i/>
          <w:iCs/>
          <w:szCs w:val="21"/>
        </w:rPr>
        <w:t>-</w:t>
      </w:r>
      <w:proofErr w:type="spellStart"/>
      <w:r>
        <w:rPr>
          <w:rFonts w:hint="eastAsia"/>
          <w:i/>
          <w:iCs/>
          <w:szCs w:val="21"/>
        </w:rPr>
        <w:t>MonitoringOccasionOfPEI</w:t>
      </w:r>
      <w:proofErr w:type="spellEnd"/>
      <w:r>
        <w:rPr>
          <w:rFonts w:hint="eastAsia"/>
          <w:i/>
          <w:iCs/>
          <w:szCs w:val="21"/>
        </w:rPr>
        <w:t>-O</w:t>
      </w:r>
      <w:r>
        <w:rPr>
          <w:rFonts w:hint="eastAsia"/>
          <w:szCs w:val="21"/>
        </w:rPr>
        <w:t xml:space="preserve">. </w:t>
      </w:r>
    </w:p>
    <w:p w:rsidR="000B6F2B" w:rsidRDefault="00BF04BF">
      <w:pPr>
        <w:spacing w:before="120" w:after="120"/>
        <w:rPr>
          <w:szCs w:val="21"/>
        </w:rPr>
      </w:pPr>
      <w:r>
        <w:rPr>
          <w:color w:val="000000"/>
          <w:szCs w:val="21"/>
        </w:rPr>
        <w:t xml:space="preserve">As </w:t>
      </w:r>
      <w:r>
        <w:rPr>
          <w:rFonts w:hint="eastAsia"/>
          <w:color w:val="000000"/>
          <w:szCs w:val="21"/>
        </w:rPr>
        <w:t>the frame-level offset can locate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the </w:t>
      </w:r>
      <w:r>
        <w:rPr>
          <w:rFonts w:hint="eastAsia"/>
          <w:color w:val="000000"/>
          <w:szCs w:val="21"/>
        </w:rPr>
        <w:t>PEI to an RF level</w:t>
      </w:r>
      <w:r>
        <w:rPr>
          <w:color w:val="000000"/>
          <w:szCs w:val="21"/>
        </w:rPr>
        <w:t xml:space="preserve">, it is sufficient to define </w:t>
      </w:r>
      <w:r>
        <w:rPr>
          <w:rFonts w:hint="eastAsia"/>
          <w:color w:val="000000"/>
          <w:szCs w:val="21"/>
        </w:rPr>
        <w:t>the range of symbol-level offset t</w:t>
      </w:r>
      <w:r>
        <w:rPr>
          <w:color w:val="000000"/>
          <w:szCs w:val="21"/>
        </w:rPr>
        <w:t xml:space="preserve">o be no larger than </w:t>
      </w:r>
      <w:r>
        <w:rPr>
          <w:rFonts w:hint="eastAsia"/>
          <w:color w:val="000000"/>
          <w:szCs w:val="21"/>
        </w:rPr>
        <w:t xml:space="preserve">an RF. </w:t>
      </w:r>
      <w:r>
        <w:rPr>
          <w:color w:val="000000"/>
          <w:szCs w:val="21"/>
        </w:rPr>
        <w:t>Therefore, t</w:t>
      </w:r>
      <w:r>
        <w:rPr>
          <w:rFonts w:hint="eastAsia"/>
          <w:color w:val="000000"/>
          <w:szCs w:val="21"/>
        </w:rPr>
        <w:t>he range of the symbol-level offset</w:t>
      </w:r>
      <w:r>
        <w:rPr>
          <w:color w:val="000000"/>
          <w:szCs w:val="21"/>
        </w:rPr>
        <w:t xml:space="preserve"> is</w:t>
      </w:r>
      <w:r>
        <w:rPr>
          <w:rFonts w:hint="eastAsia"/>
          <w:color w:val="000000"/>
          <w:szCs w:val="21"/>
        </w:rPr>
        <w:t xml:space="preserve"> suggested as 0-139 for 15 KHz SCS, 0-279 for 30KHz SCS, 0-559 for 60KHz SCS, 0-1119 for 120KHz SC</w:t>
      </w:r>
      <w:r>
        <w:rPr>
          <w:rFonts w:hint="eastAsia"/>
          <w:color w:val="000000"/>
          <w:szCs w:val="21"/>
        </w:rPr>
        <w:t xml:space="preserve">S </w:t>
      </w:r>
    </w:p>
    <w:p w:rsidR="000B6F2B" w:rsidRDefault="00BF04BF">
      <w:pPr>
        <w:pStyle w:val="YJ-Proposal"/>
        <w:spacing w:before="120" w:after="120"/>
      </w:pPr>
      <w:bookmarkStart w:id="25" w:name="_Toc29450"/>
      <w:bookmarkStart w:id="26" w:name="_Toc23193"/>
      <w:r>
        <w:rPr>
          <w:rFonts w:hint="eastAsia"/>
          <w:i w:val="0"/>
          <w:iCs w:val="0"/>
          <w:color w:val="000000"/>
          <w:sz w:val="21"/>
          <w:szCs w:val="21"/>
          <w:lang w:val="en-US" w:eastAsia="zh-CN"/>
        </w:rPr>
        <w:t xml:space="preserve">The </w:t>
      </w:r>
      <w:r>
        <w:rPr>
          <w:rFonts w:hint="eastAsia"/>
          <w:i w:val="0"/>
          <w:iCs w:val="0"/>
          <w:lang w:val="en-US" w:eastAsia="zh-CN"/>
        </w:rPr>
        <w:t xml:space="preserve">range </w:t>
      </w:r>
      <w:r>
        <w:rPr>
          <w:rFonts w:hint="eastAsia"/>
          <w:i w:val="0"/>
          <w:iCs w:val="0"/>
          <w:color w:val="000000"/>
          <w:sz w:val="21"/>
          <w:szCs w:val="21"/>
          <w:lang w:val="en-US" w:eastAsia="zh-CN"/>
        </w:rPr>
        <w:t>of the symbol-level offset</w:t>
      </w:r>
      <w:r>
        <w:rPr>
          <w:i w:val="0"/>
          <w:iCs w:val="0"/>
          <w:color w:val="000000"/>
          <w:sz w:val="21"/>
          <w:szCs w:val="21"/>
          <w:lang w:val="en-US" w:eastAsia="zh-CN"/>
        </w:rPr>
        <w:t xml:space="preserve"> is</w:t>
      </w:r>
      <w:r>
        <w:rPr>
          <w:rFonts w:hint="eastAsia"/>
          <w:i w:val="0"/>
          <w:iCs w:val="0"/>
          <w:color w:val="000000"/>
          <w:sz w:val="21"/>
          <w:szCs w:val="21"/>
          <w:lang w:val="en-US" w:eastAsia="zh-CN"/>
        </w:rPr>
        <w:t xml:space="preserve"> suggested as 0-139 for 15 KHz SCS, 0-279 for 30KHz SCS, 0-559 for 60KHz SCS, 0-1119 for 120KHz SCS.</w:t>
      </w:r>
      <w:bookmarkEnd w:id="25"/>
      <w:bookmarkEnd w:id="26"/>
      <w:r>
        <w:rPr>
          <w:rFonts w:hint="eastAsia"/>
        </w:rPr>
        <w:t xml:space="preserve"> </w:t>
      </w:r>
    </w:p>
    <w:p w:rsidR="000B6F2B" w:rsidRDefault="000B6F2B">
      <w:pPr>
        <w:spacing w:before="120" w:after="120" w:line="260" w:lineRule="auto"/>
        <w:rPr>
          <w:lang w:val="en-GB"/>
        </w:rPr>
      </w:pPr>
    </w:p>
    <w:p w:rsidR="000B6F2B" w:rsidRDefault="00BF04BF">
      <w:pPr>
        <w:numPr>
          <w:ilvl w:val="0"/>
          <w:numId w:val="8"/>
        </w:numPr>
        <w:spacing w:before="120" w:after="120" w:line="260" w:lineRule="auto"/>
        <w:rPr>
          <w:b/>
          <w:bCs/>
        </w:rPr>
      </w:pPr>
      <w:r>
        <w:rPr>
          <w:rFonts w:hint="eastAsia"/>
          <w:b/>
          <w:bCs/>
        </w:rPr>
        <w:t></w:t>
      </w:r>
      <w:r>
        <w:rPr>
          <w:b/>
          <w:bCs/>
        </w:rPr>
        <w:t>D</w:t>
      </w:r>
      <w:r>
        <w:rPr>
          <w:rFonts w:hint="eastAsia"/>
          <w:b/>
          <w:bCs/>
        </w:rPr>
        <w:t>e</w:t>
      </w:r>
      <w:r>
        <w:rPr>
          <w:b/>
          <w:bCs/>
        </w:rPr>
        <w:t>termination of f</w:t>
      </w:r>
      <w:r>
        <w:rPr>
          <w:rFonts w:hint="eastAsia"/>
          <w:b/>
          <w:bCs/>
        </w:rPr>
        <w:t xml:space="preserve">rame-level offset </w:t>
      </w:r>
      <w:r>
        <w:rPr>
          <w:b/>
          <w:bCs/>
        </w:rPr>
        <w:t>and s</w:t>
      </w:r>
      <w:r>
        <w:rPr>
          <w:rFonts w:hint="eastAsia"/>
          <w:b/>
          <w:bCs/>
        </w:rPr>
        <w:t>ymbol-level offset</w:t>
      </w:r>
    </w:p>
    <w:p w:rsidR="000B6F2B" w:rsidRDefault="00BF04BF">
      <w:pPr>
        <w:numPr>
          <w:ilvl w:val="255"/>
          <w:numId w:val="0"/>
        </w:numPr>
        <w:spacing w:beforeLines="0" w:before="120" w:afterLines="0" w:after="120" w:line="240" w:lineRule="auto"/>
        <w:rPr>
          <w:rStyle w:val="af0"/>
        </w:rPr>
      </w:pPr>
      <w:r>
        <w:rPr>
          <w:rFonts w:hint="eastAsia"/>
          <w:szCs w:val="21"/>
        </w:rPr>
        <w:t xml:space="preserve">As </w:t>
      </w:r>
      <w:r>
        <w:rPr>
          <w:szCs w:val="21"/>
        </w:rPr>
        <w:t>discussed</w:t>
      </w:r>
      <w:r>
        <w:rPr>
          <w:rFonts w:hint="eastAsia"/>
          <w:szCs w:val="21"/>
        </w:rPr>
        <w:t xml:space="preserve"> in previous meeting, the number of the POs associated with one PEI </w:t>
      </w:r>
      <w:r>
        <w:rPr>
          <w:color w:val="000000"/>
          <w:szCs w:val="21"/>
        </w:rPr>
        <w:t xml:space="preserve">is configurable via SIB for the cell with the value range of {1, 2, 4, </w:t>
      </w:r>
      <w:proofErr w:type="gramStart"/>
      <w:r>
        <w:rPr>
          <w:color w:val="000000"/>
          <w:szCs w:val="21"/>
        </w:rPr>
        <w:t>8</w:t>
      </w:r>
      <w:proofErr w:type="gramEnd"/>
      <w:r>
        <w:rPr>
          <w:color w:val="000000"/>
          <w:szCs w:val="21"/>
        </w:rPr>
        <w:t>}</w:t>
      </w:r>
      <w:r>
        <w:rPr>
          <w:rFonts w:hint="eastAsia"/>
          <w:color w:val="000000"/>
          <w:szCs w:val="21"/>
        </w:rPr>
        <w:t xml:space="preserve">. The </w:t>
      </w:r>
      <w:r>
        <w:rPr>
          <w:lang w:eastAsia="ko-KR"/>
        </w:rPr>
        <w:t xml:space="preserve">number of </w:t>
      </w:r>
      <w:r>
        <w:rPr>
          <w:rFonts w:hint="eastAsia"/>
        </w:rPr>
        <w:t>PO</w:t>
      </w:r>
      <w:r>
        <w:rPr>
          <w:bCs/>
        </w:rPr>
        <w:t xml:space="preserve">s </w:t>
      </w:r>
      <w:r>
        <w:rPr>
          <w:lang w:eastAsia="ko-KR"/>
        </w:rPr>
        <w:t>within a PF</w:t>
      </w:r>
      <w:r>
        <w:rPr>
          <w:rFonts w:hint="eastAsia"/>
        </w:rPr>
        <w:t xml:space="preserve"> can be </w:t>
      </w:r>
      <w:r>
        <w:rPr>
          <w:color w:val="000000"/>
          <w:szCs w:val="21"/>
        </w:rPr>
        <w:t xml:space="preserve">{1, 2, </w:t>
      </w:r>
      <w:proofErr w:type="gramStart"/>
      <w:r>
        <w:rPr>
          <w:color w:val="000000"/>
          <w:szCs w:val="21"/>
        </w:rPr>
        <w:t>4</w:t>
      </w:r>
      <w:proofErr w:type="gramEnd"/>
      <w:r>
        <w:rPr>
          <w:color w:val="000000"/>
          <w:szCs w:val="21"/>
        </w:rPr>
        <w:t>}</w:t>
      </w:r>
      <w:r>
        <w:rPr>
          <w:rFonts w:hint="eastAsia"/>
          <w:color w:val="000000"/>
          <w:szCs w:val="21"/>
        </w:rPr>
        <w:t xml:space="preserve">. When the </w:t>
      </w:r>
      <w:r>
        <w:rPr>
          <w:rFonts w:hint="eastAsia"/>
          <w:szCs w:val="21"/>
        </w:rPr>
        <w:t>number of the POs associated with one PEI 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PO</m:t>
            </m:r>
          </m:sub>
          <m:sup>
            <m:r>
              <w:rPr>
                <w:rFonts w:ascii="Cambria Math" w:hAnsi="Cambria Math"/>
              </w:rPr>
              <m:t>PEI</m:t>
            </m:r>
          </m:sup>
        </m:sSubSup>
      </m:oMath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 xml:space="preserve"> </w:t>
      </w:r>
      <w:r>
        <w:rPr>
          <w:color w:val="000000"/>
          <w:szCs w:val="21"/>
        </w:rPr>
        <w:t>is</w:t>
      </w:r>
      <w:r>
        <w:rPr>
          <w:rFonts w:hint="eastAsia"/>
          <w:color w:val="000000"/>
          <w:szCs w:val="21"/>
        </w:rPr>
        <w:t xml:space="preserve"> smaller than the number of POs in one PF (Ns), the situation that multiple POs in one PF correspond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to multiple PEIs will occur. It is natural that the PEIs corresponding to the multiple POs in the one PF </w:t>
      </w:r>
      <w:r>
        <w:rPr>
          <w:color w:val="000000"/>
          <w:szCs w:val="21"/>
        </w:rPr>
        <w:t xml:space="preserve">is </w:t>
      </w:r>
      <w:r>
        <w:rPr>
          <w:rFonts w:hint="eastAsia"/>
          <w:color w:val="000000"/>
          <w:szCs w:val="21"/>
        </w:rPr>
        <w:t xml:space="preserve">located in </w:t>
      </w:r>
      <w:r>
        <w:rPr>
          <w:color w:val="000000"/>
          <w:szCs w:val="21"/>
        </w:rPr>
        <w:t>the same</w:t>
      </w:r>
      <w:r>
        <w:rPr>
          <w:rFonts w:hint="eastAsia"/>
          <w:color w:val="000000"/>
          <w:szCs w:val="21"/>
        </w:rPr>
        <w:t xml:space="preserve"> RF. Therefore, one frame</w:t>
      </w:r>
      <w:r>
        <w:rPr>
          <w:rFonts w:hint="eastAsia"/>
          <w:color w:val="000000"/>
          <w:szCs w:val="21"/>
        </w:rPr>
        <w:t xml:space="preserve">-level offset is enough </w:t>
      </w:r>
      <w:r>
        <w:rPr>
          <w:color w:val="000000"/>
          <w:szCs w:val="21"/>
        </w:rPr>
        <w:t>for the</w:t>
      </w:r>
      <w:r>
        <w:rPr>
          <w:rFonts w:hint="eastAsia"/>
          <w:color w:val="000000"/>
          <w:szCs w:val="21"/>
        </w:rPr>
        <w:t xml:space="preserve"> PEI</w:t>
      </w:r>
      <w:r>
        <w:rPr>
          <w:color w:val="000000"/>
          <w:szCs w:val="21"/>
        </w:rPr>
        <w:t>-to-</w:t>
      </w:r>
      <w:r>
        <w:rPr>
          <w:rFonts w:hint="eastAsia"/>
          <w:color w:val="000000"/>
          <w:szCs w:val="21"/>
        </w:rPr>
        <w:t>PO</w:t>
      </w:r>
      <w:r>
        <w:rPr>
          <w:color w:val="000000"/>
          <w:szCs w:val="21"/>
        </w:rPr>
        <w:t xml:space="preserve"> mapping</w:t>
      </w:r>
      <w:r>
        <w:rPr>
          <w:rFonts w:hint="eastAsia"/>
          <w:color w:val="000000"/>
          <w:szCs w:val="21"/>
        </w:rPr>
        <w:t xml:space="preserve">. </w:t>
      </w:r>
      <w:r>
        <w:rPr>
          <w:color w:val="000000"/>
          <w:szCs w:val="21"/>
        </w:rPr>
        <w:t>Meanwhile</w:t>
      </w:r>
      <w:r>
        <w:rPr>
          <w:rFonts w:hint="eastAsia"/>
          <w:color w:val="000000"/>
          <w:szCs w:val="21"/>
        </w:rPr>
        <w:t xml:space="preserve">, </w:t>
      </w:r>
      <w:r>
        <w:rPr>
          <w:color w:val="000000"/>
          <w:szCs w:val="21"/>
        </w:rPr>
        <w:t>si</w:t>
      </w:r>
      <w:r>
        <w:rPr>
          <w:rFonts w:hint="eastAsia"/>
          <w:color w:val="000000"/>
          <w:szCs w:val="21"/>
        </w:rPr>
        <w:t xml:space="preserve">milar </w:t>
      </w:r>
      <w:r>
        <w:rPr>
          <w:color w:val="000000"/>
          <w:szCs w:val="21"/>
        </w:rPr>
        <w:t>with</w:t>
      </w:r>
      <w:r>
        <w:rPr>
          <w:rFonts w:hint="eastAsia"/>
          <w:color w:val="000000"/>
          <w:szCs w:val="21"/>
        </w:rPr>
        <w:t xml:space="preserve"> </w:t>
      </w:r>
      <w:proofErr w:type="spellStart"/>
      <w:r>
        <w:rPr>
          <w:rFonts w:hint="eastAsia"/>
          <w:i/>
          <w:iCs/>
          <w:color w:val="000000"/>
          <w:szCs w:val="21"/>
        </w:rPr>
        <w:t>firstPDCCH-MonitoringOccasionOfPO</w:t>
      </w:r>
      <w:proofErr w:type="spellEnd"/>
      <w:r>
        <w:rPr>
          <w:iCs/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 xml:space="preserve"> more than one symbol-level offset </w:t>
      </w:r>
      <w:r>
        <w:rPr>
          <w:color w:val="000000"/>
          <w:szCs w:val="21"/>
        </w:rPr>
        <w:t>is</w:t>
      </w:r>
      <w:r>
        <w:rPr>
          <w:rFonts w:hint="eastAsia"/>
          <w:color w:val="000000"/>
          <w:szCs w:val="21"/>
        </w:rPr>
        <w:t xml:space="preserve"> needed to distinguish different PEIs in an RF. </w:t>
      </w:r>
      <w:r>
        <w:rPr>
          <w:color w:val="000000"/>
          <w:szCs w:val="21"/>
        </w:rPr>
        <w:t>Si</w:t>
      </w:r>
      <w:r>
        <w:rPr>
          <w:rFonts w:hint="eastAsia"/>
          <w:color w:val="000000"/>
          <w:szCs w:val="21"/>
        </w:rPr>
        <w:t xml:space="preserve">milar to </w:t>
      </w:r>
      <w:proofErr w:type="spellStart"/>
      <w:r>
        <w:rPr>
          <w:rFonts w:hint="eastAsia"/>
          <w:i/>
          <w:iCs/>
          <w:color w:val="000000"/>
          <w:szCs w:val="21"/>
        </w:rPr>
        <w:t>firstPDCCH-MonitoringOccasionOfPO</w:t>
      </w:r>
      <w:proofErr w:type="spellEnd"/>
      <w:r>
        <w:rPr>
          <w:rFonts w:hint="eastAsia"/>
          <w:color w:val="000000"/>
          <w:szCs w:val="21"/>
        </w:rPr>
        <w:t xml:space="preserve">, the symbol-level offset should be configured as </w:t>
      </w:r>
      <w:r>
        <w:rPr>
          <w:color w:val="000000"/>
          <w:szCs w:val="21"/>
        </w:rPr>
        <w:t>list</w:t>
      </w:r>
      <w:r>
        <w:rPr>
          <w:rFonts w:hint="eastAsia"/>
          <w:color w:val="000000"/>
          <w:szCs w:val="21"/>
        </w:rPr>
        <w:t xml:space="preserve"> whose size depends on the number of PEIs corresponds to the same one reference point. When one frame-level offset is configured, there will be (Ns/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PO</m:t>
            </m:r>
          </m:sub>
          <m:sup>
            <m:r>
              <w:rPr>
                <w:rFonts w:ascii="Cambria Math" w:hAnsi="Cambria Math"/>
              </w:rPr>
              <m:t>PEI</m:t>
            </m:r>
          </m:sup>
        </m:sSubSup>
      </m:oMath>
      <w:r>
        <w:rPr>
          <w:rFonts w:hint="eastAsia"/>
          <w:szCs w:val="21"/>
        </w:rPr>
        <w:t>) PEIs correspond to the same reference po</w:t>
      </w:r>
      <w:r>
        <w:rPr>
          <w:rFonts w:hint="eastAsia"/>
          <w:szCs w:val="21"/>
        </w:rPr>
        <w:t>int.</w:t>
      </w:r>
    </w:p>
    <w:p w:rsidR="000B6F2B" w:rsidRDefault="00BF04BF">
      <w:pPr>
        <w:pStyle w:val="YJ-Proposal"/>
        <w:spacing w:before="120" w:after="120"/>
        <w:rPr>
          <w:rStyle w:val="af0"/>
          <w:i w:val="0"/>
          <w:iCs w:val="0"/>
          <w:sz w:val="20"/>
          <w:szCs w:val="20"/>
        </w:rPr>
      </w:pPr>
      <w:bookmarkStart w:id="27" w:name="_Toc5476"/>
      <w:bookmarkStart w:id="28" w:name="_Toc2754"/>
      <w:r>
        <w:rPr>
          <w:rStyle w:val="af0"/>
          <w:rFonts w:hint="eastAsia"/>
          <w:i w:val="0"/>
          <w:iCs w:val="0"/>
          <w:sz w:val="20"/>
          <w:szCs w:val="20"/>
          <w:lang w:val="en-US" w:eastAsia="zh-CN"/>
        </w:rPr>
        <w:t xml:space="preserve">One frame-level offset and </w:t>
      </w:r>
      <w:r>
        <w:rPr>
          <w:rStyle w:val="af0"/>
          <w:i w:val="0"/>
          <w:iCs w:val="0"/>
          <w:sz w:val="20"/>
          <w:szCs w:val="20"/>
          <w:lang w:val="en-US" w:eastAsia="zh-CN"/>
        </w:rPr>
        <w:t>multiple</w:t>
      </w:r>
      <w:r>
        <w:rPr>
          <w:rStyle w:val="af0"/>
          <w:rFonts w:hint="eastAsia"/>
          <w:i w:val="0"/>
          <w:iCs w:val="0"/>
          <w:sz w:val="20"/>
          <w:szCs w:val="20"/>
          <w:lang w:val="en-US" w:eastAsia="zh-CN"/>
        </w:rPr>
        <w:t xml:space="preserve"> symbol-level offset</w:t>
      </w:r>
      <w:r>
        <w:rPr>
          <w:rStyle w:val="af0"/>
          <w:i w:val="0"/>
          <w:iCs w:val="0"/>
          <w:sz w:val="20"/>
          <w:szCs w:val="20"/>
          <w:lang w:val="en-US" w:eastAsia="zh-CN"/>
        </w:rPr>
        <w:t>s</w:t>
      </w:r>
      <w:r>
        <w:rPr>
          <w:rStyle w:val="af0"/>
          <w:rFonts w:hint="eastAsia"/>
          <w:i w:val="0"/>
          <w:iCs w:val="0"/>
          <w:sz w:val="20"/>
          <w:szCs w:val="20"/>
          <w:lang w:val="en-US" w:eastAsia="zh-CN"/>
        </w:rPr>
        <w:t xml:space="preserve"> are needed for </w:t>
      </w:r>
      <w:r>
        <w:rPr>
          <w:rStyle w:val="af0"/>
          <w:i w:val="0"/>
          <w:iCs w:val="0"/>
          <w:sz w:val="20"/>
          <w:szCs w:val="20"/>
          <w:lang w:val="en-US" w:eastAsia="zh-CN"/>
        </w:rPr>
        <w:t>the PEI-to-PO mapping when the number of the POs associated with one PEI 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PO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PEI</m:t>
            </m:r>
          </m:sup>
        </m:sSubSup>
      </m:oMath>
      <w:r>
        <w:rPr>
          <w:rStyle w:val="af0"/>
          <w:i w:val="0"/>
          <w:iCs w:val="0"/>
          <w:sz w:val="20"/>
          <w:szCs w:val="20"/>
          <w:lang w:val="en-US" w:eastAsia="zh-CN"/>
        </w:rPr>
        <w:t>) is smaller than the number of POs in one PF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Style w:val="af0"/>
          <w:i w:val="0"/>
          <w:iCs w:val="0"/>
          <w:sz w:val="20"/>
          <w:szCs w:val="20"/>
          <w:lang w:val="en-US" w:eastAsia="zh-CN"/>
        </w:rPr>
        <w:t>)</w:t>
      </w:r>
      <w:r>
        <w:rPr>
          <w:rStyle w:val="af0"/>
          <w:rFonts w:hint="eastAsia"/>
          <w:i w:val="0"/>
          <w:iCs w:val="0"/>
          <w:sz w:val="20"/>
          <w:szCs w:val="20"/>
          <w:lang w:val="en-US" w:eastAsia="zh-CN"/>
        </w:rPr>
        <w:t>.</w:t>
      </w:r>
      <w:bookmarkEnd w:id="27"/>
      <w:bookmarkEnd w:id="28"/>
    </w:p>
    <w:p w:rsidR="000B6F2B" w:rsidRDefault="00BF04BF">
      <w:pPr>
        <w:numPr>
          <w:ilvl w:val="255"/>
          <w:numId w:val="0"/>
        </w:numPr>
        <w:spacing w:beforeLines="0" w:before="120" w:afterLines="0" w:after="120" w:line="240" w:lineRule="auto"/>
        <w:jc w:val="center"/>
      </w:pPr>
      <w:r>
        <w:rPr>
          <w:noProof/>
        </w:rPr>
        <w:drawing>
          <wp:inline distT="0" distB="0" distL="114300" distR="114300">
            <wp:extent cx="4032885" cy="1650365"/>
            <wp:effectExtent l="0" t="0" r="5715" b="1079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32885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F2B" w:rsidRDefault="00BF04BF">
      <w:pPr>
        <w:numPr>
          <w:ilvl w:val="255"/>
          <w:numId w:val="0"/>
        </w:numPr>
        <w:spacing w:beforeLines="0" w:before="120" w:afterLines="0" w:after="120" w:line="240" w:lineRule="auto"/>
        <w:jc w:val="center"/>
      </w:pPr>
      <w:r>
        <w:rPr>
          <w:rFonts w:hint="eastAsia"/>
        </w:rPr>
        <w:t>Figure 2 Symbol-level offset</w:t>
      </w:r>
      <w:r>
        <w:t xml:space="preserve"> for PEI </w:t>
      </w:r>
      <w:r>
        <w:t>location determination</w:t>
      </w:r>
    </w:p>
    <w:p w:rsidR="000B6F2B" w:rsidRDefault="000B6F2B">
      <w:pPr>
        <w:numPr>
          <w:ilvl w:val="255"/>
          <w:numId w:val="0"/>
        </w:numPr>
        <w:spacing w:beforeLines="0" w:before="120" w:afterLines="0" w:after="120" w:line="240" w:lineRule="auto"/>
        <w:jc w:val="center"/>
      </w:pPr>
    </w:p>
    <w:p w:rsidR="000B6F2B" w:rsidRDefault="00BF04BF">
      <w:pPr>
        <w:numPr>
          <w:ilvl w:val="255"/>
          <w:numId w:val="0"/>
        </w:numPr>
        <w:spacing w:beforeLines="0" w:before="120" w:afterLines="0" w:after="120" w:line="240" w:lineRule="auto"/>
        <w:rPr>
          <w:color w:val="000000"/>
          <w:szCs w:val="21"/>
        </w:rPr>
      </w:pPr>
      <w:r>
        <w:rPr>
          <w:rFonts w:hint="eastAsia"/>
        </w:rPr>
        <w:t xml:space="preserve">As shown in Figure 2, </w:t>
      </w:r>
      <w:r>
        <w:t xml:space="preserve">it is </w:t>
      </w:r>
      <w:r>
        <w:rPr>
          <w:rFonts w:hint="eastAsia"/>
        </w:rPr>
        <w:t>assum</w:t>
      </w:r>
      <w:r>
        <w:t xml:space="preserve">ed </w:t>
      </w:r>
      <w:r>
        <w:rPr>
          <w:rFonts w:hint="eastAsia"/>
        </w:rPr>
        <w:t xml:space="preserve">that one PEI </w:t>
      </w:r>
      <w:r>
        <w:t xml:space="preserve">is </w:t>
      </w:r>
      <w:r>
        <w:rPr>
          <w:rFonts w:hint="eastAsia"/>
        </w:rPr>
        <w:t xml:space="preserve">associated with 2POs and the number of POs </w:t>
      </w:r>
      <w:r>
        <w:t>within</w:t>
      </w:r>
      <w:r>
        <w:rPr>
          <w:rFonts w:hint="eastAsia"/>
        </w:rPr>
        <w:t xml:space="preserve"> a </w:t>
      </w:r>
      <w:proofErr w:type="gramStart"/>
      <w:r>
        <w:rPr>
          <w:rFonts w:hint="eastAsia"/>
        </w:rPr>
        <w:t>PF(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hint="eastAsia"/>
        </w:rPr>
        <w:t>) is 4</w:t>
      </w:r>
      <w:r>
        <w:t>. In this case,</w:t>
      </w:r>
      <w:r>
        <w:rPr>
          <w:rFonts w:hint="eastAsia"/>
        </w:rPr>
        <w:t xml:space="preserve"> </w:t>
      </w:r>
      <w:r>
        <w:t>one frame</w:t>
      </w:r>
      <w:r>
        <w:rPr>
          <w:rFonts w:hint="eastAsia"/>
        </w:rPr>
        <w:t>-level offset</w:t>
      </w:r>
      <w:r>
        <w:t xml:space="preserve"> is needed to define the reference point</w:t>
      </w:r>
      <w:r>
        <w:rPr>
          <w:rFonts w:hint="eastAsia"/>
        </w:rPr>
        <w:t xml:space="preserve"> and two symbol-level offset are needed</w:t>
      </w:r>
      <w:r>
        <w:t xml:space="preserve"> to differentiate the location of two PEIs</w:t>
      </w:r>
      <w:r>
        <w:rPr>
          <w:rFonts w:hint="eastAsia"/>
        </w:rPr>
        <w:t>. For UE monitor</w:t>
      </w:r>
      <w:r>
        <w:t>ing</w:t>
      </w:r>
      <w:r>
        <w:rPr>
          <w:rFonts w:hint="eastAsia"/>
        </w:rPr>
        <w:t xml:space="preserve"> PO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hint="eastAsia"/>
        </w:rPr>
        <w:t xml:space="preserve"> =0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hint="eastAsia"/>
        </w:rPr>
        <w:t xml:space="preserve"> =1, the UE determine</w:t>
      </w:r>
      <w:proofErr w:type="spellStart"/>
      <w:r>
        <w:t>s</w:t>
      </w:r>
      <w:proofErr w:type="spellEnd"/>
      <w:r>
        <w:rPr>
          <w:rFonts w:hint="eastAsia"/>
        </w:rPr>
        <w:t xml:space="preserve"> the PEI location </w:t>
      </w:r>
      <w:r>
        <w:t>according to</w:t>
      </w:r>
      <w:r>
        <w:rPr>
          <w:rFonts w:hint="eastAsia"/>
        </w:rPr>
        <w:t xml:space="preserve"> the first value </w:t>
      </w:r>
      <w:r>
        <w:t>configured by</w:t>
      </w:r>
      <w:r>
        <w:rPr>
          <w:rFonts w:hint="eastAsia"/>
        </w:rPr>
        <w:t xml:space="preserve"> symbol-level offset</w:t>
      </w:r>
      <w:r>
        <w:t>.</w:t>
      </w:r>
      <w:r>
        <w:rPr>
          <w:rFonts w:hint="eastAsia"/>
        </w:rPr>
        <w:t xml:space="preserve"> </w:t>
      </w:r>
      <w:r>
        <w:t>F</w:t>
      </w:r>
      <w:r>
        <w:rPr>
          <w:rFonts w:hint="eastAsia"/>
        </w:rPr>
        <w:t>or UE monitor</w:t>
      </w:r>
      <w:r>
        <w:t>ing</w:t>
      </w:r>
      <w:r>
        <w:rPr>
          <w:rFonts w:hint="eastAsia"/>
        </w:rPr>
        <w:t xml:space="preserve"> PO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hint="eastAsia"/>
        </w:rPr>
        <w:t xml:space="preserve">=2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hint="eastAsia"/>
        </w:rPr>
        <w:t xml:space="preserve"> =3, the UE determine</w:t>
      </w:r>
      <w:proofErr w:type="spellStart"/>
      <w:r>
        <w:t>s</w:t>
      </w:r>
      <w:proofErr w:type="spellEnd"/>
      <w:r>
        <w:rPr>
          <w:rFonts w:hint="eastAsia"/>
        </w:rPr>
        <w:t xml:space="preserve"> the PEI location based on the second value </w:t>
      </w:r>
      <w:r>
        <w:t>configured by</w:t>
      </w:r>
      <w:r>
        <w:rPr>
          <w:rFonts w:hint="eastAsia"/>
        </w:rPr>
        <w:t xml:space="preserve"> symbol-level offset. </w:t>
      </w:r>
      <w:r>
        <w:t>To this end</w:t>
      </w:r>
      <w:r>
        <w:rPr>
          <w:rFonts w:hint="eastAsia"/>
        </w:rPr>
        <w:t>, the symbol-level offset of the</w:t>
      </w:r>
      <w:r>
        <w:t xml:space="preserve"> </w:t>
      </w:r>
      <w:r>
        <w:rPr>
          <w:rFonts w:hint="eastAsia"/>
        </w:rPr>
        <w:t>PE</w:t>
      </w:r>
      <w:r>
        <w:t>I corresponding to</w:t>
      </w:r>
      <w:r>
        <w:rPr>
          <w:rFonts w:hint="eastAsia"/>
        </w:rPr>
        <w:t xml:space="preserve"> the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>+ 1</w:t>
      </w:r>
      <w:proofErr w:type="gramStart"/>
      <w:r>
        <w:t>)</w:t>
      </w:r>
      <w:proofErr w:type="spellStart"/>
      <w:r>
        <w:rPr>
          <w:vertAlign w:val="superscript"/>
        </w:rPr>
        <w:t>th</w:t>
      </w:r>
      <w:proofErr w:type="spellEnd"/>
      <w:proofErr w:type="gramEnd"/>
      <w:r>
        <w:t xml:space="preserve"> PO </w:t>
      </w:r>
      <w:r>
        <w:rPr>
          <w:lang w:eastAsia="ko-KR"/>
        </w:rPr>
        <w:t xml:space="preserve">is </w:t>
      </w:r>
      <w:r>
        <w:t xml:space="preserve">the </w:t>
      </w:r>
      <w:r>
        <w:rPr>
          <w:rFonts w:hint="eastAsia"/>
        </w:rPr>
        <w:t>(floor(</w:t>
      </w:r>
      <w: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+ 1</w:t>
      </w:r>
      <w:r>
        <w:rPr>
          <w:rFonts w:hint="eastAsia"/>
        </w:rPr>
        <w:t>)/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PO</m:t>
            </m:r>
          </m:sub>
          <m:sup>
            <m:r>
              <w:rPr>
                <w:rFonts w:ascii="Cambria Math" w:hAnsi="Cambria Math"/>
              </w:rPr>
              <m:t>PEI</m:t>
            </m:r>
          </m:sup>
        </m:sSubSup>
      </m:oMath>
      <w:r>
        <w:rPr>
          <w:rFonts w:hint="eastAsia"/>
        </w:rPr>
        <w:t>)+1</w:t>
      </w:r>
      <w:r>
        <w:t>)</w:t>
      </w:r>
      <w:proofErr w:type="spellStart"/>
      <w:r>
        <w:rPr>
          <w:vertAlign w:val="superscript"/>
        </w:rPr>
        <w:t>th</w:t>
      </w:r>
      <w:proofErr w:type="spellEnd"/>
      <w:r>
        <w:t xml:space="preserve"> value configure</w:t>
      </w:r>
      <w:r>
        <w:t xml:space="preserve">d by the </w:t>
      </w:r>
      <w:r>
        <w:rPr>
          <w:rFonts w:hint="eastAsia"/>
        </w:rPr>
        <w:t>symbol-level offset.</w:t>
      </w:r>
    </w:p>
    <w:p w:rsidR="000B6F2B" w:rsidRDefault="00BF04BF">
      <w:pPr>
        <w:pStyle w:val="YJ-Proposal"/>
        <w:spacing w:before="120" w:after="120"/>
        <w:rPr>
          <w:i w:val="0"/>
          <w:iCs w:val="0"/>
          <w:color w:val="000000"/>
          <w:szCs w:val="21"/>
        </w:rPr>
      </w:pPr>
      <w:bookmarkStart w:id="29" w:name="_Toc2872"/>
      <w:bookmarkStart w:id="30" w:name="_Toc18236"/>
      <w:r>
        <w:rPr>
          <w:rFonts w:hint="eastAsia"/>
          <w:i w:val="0"/>
          <w:iCs w:val="0"/>
          <w:lang w:val="en-US" w:eastAsia="zh-CN"/>
        </w:rPr>
        <w:t xml:space="preserve">The symbol-level offset of </w:t>
      </w:r>
      <w:r>
        <w:rPr>
          <w:rFonts w:hint="eastAsia"/>
          <w:i w:val="0"/>
        </w:rPr>
        <w:t>the</w:t>
      </w:r>
      <w:r>
        <w:t xml:space="preserve"> </w:t>
      </w:r>
      <w:r>
        <w:rPr>
          <w:rFonts w:hint="eastAsia"/>
          <w:i w:val="0"/>
        </w:rPr>
        <w:t>PE</w:t>
      </w:r>
      <w:r>
        <w:rPr>
          <w:i w:val="0"/>
        </w:rPr>
        <w:t>I corresponding</w:t>
      </w:r>
      <w:r>
        <w:rPr>
          <w:rFonts w:hint="eastAsia"/>
          <w:i w:val="0"/>
          <w:iCs w:val="0"/>
          <w:lang w:val="en-US" w:eastAsia="zh-CN"/>
        </w:rPr>
        <w:t xml:space="preserve"> the</w:t>
      </w:r>
      <w:r>
        <w:rPr>
          <w:i w:val="0"/>
          <w:iCs w:val="0"/>
        </w:rPr>
        <w:t xml:space="preserve"> (</w:t>
      </w:r>
      <m:oMath>
        <m:sSub>
          <m:sSubPr>
            <m:ctrlPr>
              <w:rPr>
                <w:rFonts w:ascii="Cambria Math" w:hAnsi="Cambria Math"/>
                <w:i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i w:val="0"/>
          <w:iCs w:val="0"/>
        </w:rPr>
        <w:t xml:space="preserve"> + 1</w:t>
      </w:r>
      <w:proofErr w:type="gramStart"/>
      <w:r>
        <w:rPr>
          <w:i w:val="0"/>
          <w:iCs w:val="0"/>
        </w:rPr>
        <w:t>)</w:t>
      </w:r>
      <w:proofErr w:type="spellStart"/>
      <w:r>
        <w:rPr>
          <w:i w:val="0"/>
          <w:iCs w:val="0"/>
          <w:vertAlign w:val="superscript"/>
        </w:rPr>
        <w:t>th</w:t>
      </w:r>
      <w:proofErr w:type="spellEnd"/>
      <w:proofErr w:type="gramEnd"/>
      <w:r>
        <w:rPr>
          <w:i w:val="0"/>
          <w:iCs w:val="0"/>
        </w:rPr>
        <w:t xml:space="preserve"> PO </w:t>
      </w:r>
      <w:r>
        <w:rPr>
          <w:i w:val="0"/>
          <w:iCs w:val="0"/>
          <w:lang w:eastAsia="ko-KR"/>
        </w:rPr>
        <w:t xml:space="preserve">is </w:t>
      </w:r>
      <w:r>
        <w:rPr>
          <w:i w:val="0"/>
          <w:iCs w:val="0"/>
        </w:rPr>
        <w:t xml:space="preserve">the </w:t>
      </w:r>
      <w:r>
        <w:rPr>
          <w:rFonts w:hint="eastAsia"/>
          <w:i w:val="0"/>
          <w:iCs w:val="0"/>
          <w:lang w:val="en-US" w:eastAsia="zh-CN"/>
        </w:rPr>
        <w:t>(floor(</w:t>
      </w:r>
      <w:r>
        <w:rPr>
          <w:i w:val="0"/>
          <w:iCs w:val="0"/>
        </w:rPr>
        <w:t>(</w:t>
      </w:r>
      <m:oMath>
        <m:sSub>
          <m:sSubPr>
            <m:ctrlPr>
              <w:rPr>
                <w:rFonts w:ascii="Cambria Math" w:hAnsi="Cambria Math"/>
                <w:i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i w:val="0"/>
          <w:iCs w:val="0"/>
        </w:rPr>
        <w:t xml:space="preserve"> + 1</w:t>
      </w:r>
      <w:r>
        <w:rPr>
          <w:rFonts w:hint="eastAsia"/>
          <w:i w:val="0"/>
          <w:iCs w:val="0"/>
          <w:lang w:val="en-US" w:eastAsia="zh-CN"/>
        </w:rPr>
        <w:t>)/</w:t>
      </w:r>
      <m:oMath>
        <m:sSubSup>
          <m:sSubSupPr>
            <m:ctrlPr>
              <w:rPr>
                <w:rFonts w:ascii="Cambria Math" w:hAnsi="Cambria Math"/>
                <w:i w:val="0"/>
                <w:iCs w:val="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PO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PEI</m:t>
            </m:r>
          </m:sup>
        </m:sSubSup>
      </m:oMath>
      <w:r>
        <w:rPr>
          <w:rFonts w:hint="eastAsia"/>
          <w:i w:val="0"/>
          <w:iCs w:val="0"/>
          <w:lang w:val="en-US" w:eastAsia="zh-CN"/>
        </w:rPr>
        <w:t>)+1</w:t>
      </w:r>
      <w:r>
        <w:rPr>
          <w:i w:val="0"/>
          <w:iCs w:val="0"/>
        </w:rPr>
        <w:t>)</w:t>
      </w:r>
      <w:proofErr w:type="spellStart"/>
      <w:r>
        <w:rPr>
          <w:i w:val="0"/>
          <w:iCs w:val="0"/>
          <w:vertAlign w:val="superscript"/>
        </w:rPr>
        <w:t>th</w:t>
      </w:r>
      <w:proofErr w:type="spellEnd"/>
      <w:r>
        <w:rPr>
          <w:i w:val="0"/>
          <w:iCs w:val="0"/>
        </w:rPr>
        <w:t xml:space="preserve"> value configured by the </w:t>
      </w:r>
      <w:r>
        <w:rPr>
          <w:rFonts w:hint="eastAsia"/>
          <w:i w:val="0"/>
          <w:iCs w:val="0"/>
          <w:lang w:val="en-US" w:eastAsia="zh-CN"/>
        </w:rPr>
        <w:t>symbol-level offset.</w:t>
      </w:r>
      <w:bookmarkEnd w:id="29"/>
      <w:bookmarkEnd w:id="30"/>
    </w:p>
    <w:p w:rsidR="000B6F2B" w:rsidRDefault="000B6F2B">
      <w:pPr>
        <w:numPr>
          <w:ilvl w:val="255"/>
          <w:numId w:val="0"/>
        </w:numPr>
        <w:spacing w:beforeLines="0" w:before="120" w:afterLines="0" w:after="120" w:line="240" w:lineRule="auto"/>
        <w:rPr>
          <w:color w:val="000000"/>
          <w:szCs w:val="21"/>
        </w:rPr>
      </w:pPr>
    </w:p>
    <w:p w:rsidR="000B6F2B" w:rsidRDefault="00BF04BF">
      <w:pPr>
        <w:pStyle w:val="2"/>
        <w:spacing w:before="120" w:after="120" w:line="260" w:lineRule="auto"/>
        <w:ind w:left="28" w:right="210"/>
        <w:rPr>
          <w:rFonts w:ascii="Times New Roman" w:hAnsi="Times New Roman"/>
          <w:b/>
          <w:bCs/>
          <w:sz w:val="22"/>
          <w:szCs w:val="22"/>
        </w:rPr>
      </w:pPr>
      <w:bookmarkStart w:id="31" w:name="_Toc22563"/>
      <w:bookmarkStart w:id="32" w:name="_Toc19439"/>
      <w:bookmarkEnd w:id="31"/>
      <w:bookmarkEnd w:id="32"/>
      <w:r>
        <w:rPr>
          <w:rFonts w:ascii="Times New Roman" w:eastAsia="宋体" w:hAnsi="Times New Roman"/>
          <w:b/>
          <w:bCs/>
          <w:sz w:val="22"/>
          <w:szCs w:val="22"/>
        </w:rPr>
        <w:lastRenderedPageBreak/>
        <w:t>T</w:t>
      </w:r>
      <w:r>
        <w:rPr>
          <w:rFonts w:ascii="Times New Roman" w:eastAsia="宋体" w:hAnsi="Times New Roman" w:hint="eastAsia"/>
          <w:b/>
          <w:bCs/>
          <w:sz w:val="22"/>
          <w:szCs w:val="22"/>
        </w:rPr>
        <w:t>ransmission power of PEI</w:t>
      </w:r>
    </w:p>
    <w:p w:rsidR="000B6F2B" w:rsidRDefault="00BF04BF">
      <w:pPr>
        <w:spacing w:before="120" w:after="120"/>
        <w:rPr>
          <w:bCs/>
        </w:rPr>
      </w:pPr>
      <w:r>
        <w:rPr>
          <w:rFonts w:hint="eastAsia"/>
        </w:rPr>
        <w:t xml:space="preserve">The transmission power of PEI needs to be determined. </w:t>
      </w:r>
      <w:r>
        <w:t>And t</w:t>
      </w:r>
      <w:r>
        <w:rPr>
          <w:rFonts w:hint="eastAsia"/>
        </w:rPr>
        <w:t>he transmission power determination method of paging PDCCH</w:t>
      </w:r>
      <w:r>
        <w:t xml:space="preserve"> can be reused. Therefore</w:t>
      </w:r>
      <w:r>
        <w:rPr>
          <w:rFonts w:hint="eastAsia"/>
          <w:szCs w:val="21"/>
        </w:rPr>
        <w:t xml:space="preserve">, the </w:t>
      </w:r>
      <w:r>
        <w:rPr>
          <w:rFonts w:hint="eastAsia"/>
          <w:bCs/>
        </w:rPr>
        <w:t>following text is proposed.</w:t>
      </w:r>
    </w:p>
    <w:p w:rsidR="000B6F2B" w:rsidRDefault="00BF04BF">
      <w:pPr>
        <w:pStyle w:val="YJ-Proposal"/>
        <w:spacing w:before="120" w:after="120"/>
        <w:rPr>
          <w:lang w:val="en-US" w:eastAsia="zh-CN"/>
        </w:rPr>
      </w:pPr>
      <w:bookmarkStart w:id="33" w:name="_Toc7618"/>
      <w:bookmarkStart w:id="34" w:name="_Toc6524"/>
      <w:bookmarkStart w:id="35" w:name="_Toc13466"/>
      <w:r>
        <w:rPr>
          <w:i w:val="0"/>
          <w:iCs w:val="0"/>
          <w:lang w:val="en-US" w:eastAsia="zh-CN"/>
        </w:rPr>
        <w:t>Adopt the following proposed text</w:t>
      </w:r>
      <w:r>
        <w:rPr>
          <w:rFonts w:hint="eastAsia"/>
          <w:i w:val="0"/>
          <w:iCs w:val="0"/>
          <w:lang w:val="en-US" w:eastAsia="zh-CN"/>
        </w:rPr>
        <w:t>.</w:t>
      </w:r>
      <w:bookmarkEnd w:id="33"/>
      <w:bookmarkEnd w:id="34"/>
      <w:bookmarkEnd w:id="35"/>
    </w:p>
    <w:p w:rsidR="000B6F2B" w:rsidRDefault="00BF04BF">
      <w:pPr>
        <w:spacing w:before="120" w:after="120"/>
        <w:rPr>
          <w:szCs w:val="21"/>
        </w:rPr>
      </w:pPr>
      <w:r>
        <w:rPr>
          <w:rFonts w:hint="eastAsia"/>
          <w:sz w:val="20"/>
        </w:rPr>
        <w:t>................................................................ Text Proposal for 38.213..................................................................................</w:t>
      </w:r>
    </w:p>
    <w:p w:rsidR="000B6F2B" w:rsidRDefault="00BF04BF">
      <w:pPr>
        <w:keepNext/>
        <w:keepLines/>
        <w:spacing w:before="120" w:after="120" w:line="260" w:lineRule="auto"/>
      </w:pPr>
      <w:bookmarkStart w:id="36" w:name="_Toc36498135"/>
      <w:bookmarkStart w:id="37" w:name="_Toc29894807"/>
      <w:bookmarkStart w:id="38" w:name="_Toc29899524"/>
      <w:bookmarkStart w:id="39" w:name="_Toc45699161"/>
      <w:bookmarkStart w:id="40" w:name="_Toc66974039"/>
      <w:bookmarkStart w:id="41" w:name="_Toc26719376"/>
      <w:bookmarkStart w:id="42" w:name="_Toc29899106"/>
      <w:bookmarkStart w:id="43" w:name="_Toc12021439"/>
      <w:bookmarkStart w:id="44" w:name="_Toc29917261"/>
      <w:bookmarkStart w:id="45" w:name="_Toc20311551"/>
      <w:r>
        <w:t>4.1</w:t>
      </w:r>
      <w:r>
        <w:tab/>
        <w:t>Cell search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0B6F2B" w:rsidRDefault="00BF04BF">
      <w:pPr>
        <w:spacing w:before="120" w:after="120"/>
      </w:pPr>
      <w:r>
        <w:t xml:space="preserve">Cell search is the procedure for a UE to acquire time and frequency </w:t>
      </w:r>
      <w:r>
        <w:t xml:space="preserve">synchronization with a cell and to detect the physical layer Cell ID of the cell. </w:t>
      </w:r>
    </w:p>
    <w:p w:rsidR="000B6F2B" w:rsidRDefault="00BF04BF">
      <w:pPr>
        <w:spacing w:before="120" w:after="120"/>
      </w:pPr>
      <w:r>
        <w:t>A UE receives the following synchronization signals (SS) in order to perform cell search: the primary synchronization signal (PSS) and secondary synchronization signal (SSS)</w:t>
      </w:r>
      <w:r>
        <w:t xml:space="preserve"> as defined in [4, TS 38.211]. </w:t>
      </w:r>
    </w:p>
    <w:p w:rsidR="000B6F2B" w:rsidRDefault="00BF04BF">
      <w:pPr>
        <w:spacing w:before="120" w:after="120"/>
      </w:pPr>
      <w:r>
        <w:t>A UE assumes that reception occasions of a physical broadcast channel (PBCH), PSS, and SSS are in consecutive symbols, as defined in [4, TS 38.211], and form a SS/PBCH block. The UE assumes that SSS, PBCH DM-RS, and PBCH dat</w:t>
      </w:r>
      <w:r>
        <w:t>a have same EPRE. The UE</w:t>
      </w:r>
      <w:r>
        <w:rPr>
          <w:rFonts w:eastAsia="MS Mincho"/>
        </w:rPr>
        <w:t xml:space="preserve"> may assume that the ratio of PSS EPRE to SSS EPRE in a SS/PBCH block is either 0 dB or 3 </w:t>
      </w:r>
      <w:proofErr w:type="spellStart"/>
      <w:r>
        <w:rPr>
          <w:rFonts w:eastAsia="MS Mincho"/>
        </w:rPr>
        <w:t>dB</w:t>
      </w:r>
      <w:r>
        <w:t>.</w:t>
      </w:r>
      <w:proofErr w:type="spellEnd"/>
      <w:r>
        <w:t xml:space="preserve"> If the UE has not been provided dedicated higher layer parameters, the UE may assume that the ratio of PDCCH DMRS EPRE to SSS EPRE is with</w:t>
      </w:r>
      <w:r>
        <w:t>in -8 dB and 8 dB when the UE monitors PDCCHs for a DCI format 1_0 with CRC scrambled by SI-RNTI, P-RNTI, or RA-RNTI</w:t>
      </w:r>
      <w:r>
        <w:rPr>
          <w:color w:val="FF0000"/>
        </w:rPr>
        <w:t>,</w:t>
      </w:r>
      <w:r>
        <w:rPr>
          <w:rFonts w:hint="eastAsia"/>
          <w:color w:val="FF0000"/>
        </w:rPr>
        <w:t xml:space="preserve"> and </w:t>
      </w:r>
      <w:r>
        <w:rPr>
          <w:color w:val="FF0000"/>
        </w:rPr>
        <w:t xml:space="preserve">DCI format </w:t>
      </w:r>
      <w:r>
        <w:rPr>
          <w:rFonts w:hint="eastAsia"/>
          <w:color w:val="FF0000"/>
        </w:rPr>
        <w:t>2</w:t>
      </w:r>
      <w:r>
        <w:rPr>
          <w:color w:val="FF0000"/>
        </w:rPr>
        <w:t>_</w:t>
      </w:r>
      <w:r>
        <w:rPr>
          <w:rFonts w:hint="eastAsia"/>
          <w:color w:val="FF0000"/>
        </w:rPr>
        <w:t>7</w:t>
      </w:r>
      <w:r>
        <w:rPr>
          <w:color w:val="FF0000"/>
        </w:rPr>
        <w:t xml:space="preserve"> with CRC scrambled by </w:t>
      </w:r>
      <w:r>
        <w:rPr>
          <w:rFonts w:hint="eastAsia"/>
          <w:color w:val="FF0000"/>
        </w:rPr>
        <w:t>PEI-RNTI</w:t>
      </w:r>
      <w:r>
        <w:t>.</w:t>
      </w:r>
      <w:r>
        <w:rPr>
          <w:rFonts w:hint="eastAsia"/>
        </w:rPr>
        <w:t xml:space="preserve"> </w:t>
      </w:r>
    </w:p>
    <w:p w:rsidR="000B6F2B" w:rsidRDefault="00BF04BF">
      <w:pPr>
        <w:spacing w:before="120" w:after="120"/>
        <w:rPr>
          <w:szCs w:val="21"/>
        </w:rPr>
      </w:pPr>
      <w:r>
        <w:rPr>
          <w:rFonts w:hint="eastAsia"/>
          <w:sz w:val="20"/>
        </w:rPr>
        <w:t>............................................................... Text Proposal for 38.2</w:t>
      </w:r>
      <w:r>
        <w:rPr>
          <w:rFonts w:hint="eastAsia"/>
          <w:sz w:val="20"/>
        </w:rPr>
        <w:t>13..................................................................................</w:t>
      </w:r>
    </w:p>
    <w:p w:rsidR="000B6F2B" w:rsidRDefault="000B6F2B">
      <w:pPr>
        <w:spacing w:before="120" w:after="120"/>
      </w:pPr>
    </w:p>
    <w:p w:rsidR="000B6F2B" w:rsidRDefault="000B6F2B">
      <w:pPr>
        <w:spacing w:before="120" w:after="120"/>
      </w:pPr>
    </w:p>
    <w:p w:rsidR="000B6F2B" w:rsidRDefault="00BF04B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Conclusion</w:t>
      </w:r>
    </w:p>
    <w:p w:rsidR="000B6F2B" w:rsidRDefault="00BF04BF">
      <w:pPr>
        <w:spacing w:before="120" w:after="120"/>
        <w:rPr>
          <w:szCs w:val="22"/>
        </w:rPr>
      </w:pPr>
      <w:r>
        <w:rPr>
          <w:rFonts w:hint="eastAsia"/>
        </w:rPr>
        <w:t>In this contribution, we discuss the</w:t>
      </w:r>
      <w:r>
        <w:t xml:space="preserve"> remaining issues of</w:t>
      </w:r>
      <w:r>
        <w:rPr>
          <w:rFonts w:hint="eastAsia"/>
        </w:rPr>
        <w:t xml:space="preserve"> power saving enhancement schemes for paging. We have the following proposals.</w:t>
      </w:r>
    </w:p>
    <w:p w:rsidR="000B6F2B" w:rsidRDefault="00BF04BF">
      <w:pPr>
        <w:pStyle w:val="10"/>
        <w:tabs>
          <w:tab w:val="clear" w:pos="0"/>
          <w:tab w:val="right" w:leader="dot" w:pos="9660"/>
        </w:tabs>
        <w:spacing w:before="120" w:after="120"/>
      </w:pP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>TOC \n  \t "</w:instrText>
      </w:r>
      <w:r>
        <w:rPr>
          <w:i w:val="0"/>
          <w:iCs w:val="0"/>
        </w:rPr>
        <w:instrText>YJ-Proposal,1,sub-proposal,2,3rd level proposal,3" \h</w:instrText>
      </w:r>
      <w:r>
        <w:rPr>
          <w:i w:val="0"/>
          <w:iCs w:val="0"/>
        </w:rPr>
        <w:fldChar w:fldCharType="separate"/>
      </w:r>
      <w:hyperlink w:anchor="_Toc11330" w:history="1">
        <w:r>
          <w:rPr>
            <w:rFonts w:eastAsia="宋体"/>
            <w:i w:val="0"/>
            <w:iCs w:val="0"/>
          </w:rPr>
          <w:t xml:space="preserve">Proposal 1: </w:t>
        </w:r>
        <w:r>
          <w:rPr>
            <w:rFonts w:hint="eastAsia"/>
            <w:i w:val="0"/>
            <w:iCs w:val="0"/>
            <w:szCs w:val="21"/>
          </w:rPr>
          <w:t>C</w:t>
        </w:r>
        <w:r>
          <w:rPr>
            <w:i w:val="0"/>
            <w:iCs w:val="0"/>
            <w:szCs w:val="21"/>
          </w:rPr>
          <w:t xml:space="preserve">larification of the determination of the first PF of the PF(s) </w:t>
        </w:r>
        <w:r>
          <w:rPr>
            <w:i w:val="0"/>
            <w:szCs w:val="21"/>
          </w:rPr>
          <w:t xml:space="preserve">associated with one PEI </w:t>
        </w:r>
        <w:r>
          <w:rPr>
            <w:i w:val="0"/>
            <w:iCs w:val="0"/>
            <w:szCs w:val="21"/>
          </w:rPr>
          <w:t>is needed</w:t>
        </w:r>
        <w:r>
          <w:rPr>
            <w:rFonts w:hint="eastAsia"/>
            <w:i w:val="0"/>
            <w:iCs w:val="0"/>
            <w:szCs w:val="21"/>
          </w:rPr>
          <w:t>.</w:t>
        </w:r>
      </w:hyperlink>
    </w:p>
    <w:p w:rsidR="000B6F2B" w:rsidRDefault="00BF04BF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4649" w:history="1">
        <w:r>
          <w:rPr>
            <w:rFonts w:eastAsia="宋体"/>
            <w:i w:val="0"/>
            <w:iCs w:val="0"/>
          </w:rPr>
          <w:t xml:space="preserve">Proposal 2: </w:t>
        </w:r>
        <w:r>
          <w:rPr>
            <w:i w:val="0"/>
            <w:iCs w:val="0"/>
            <w:szCs w:val="21"/>
          </w:rPr>
          <w:t>T</w:t>
        </w:r>
        <w:r>
          <w:rPr>
            <w:rFonts w:hint="eastAsia"/>
            <w:i w:val="0"/>
            <w:iCs w:val="0"/>
            <w:szCs w:val="21"/>
          </w:rPr>
          <w:t>he SFN of the first PF of the</w:t>
        </w:r>
        <w:r>
          <w:rPr>
            <w:rFonts w:hint="eastAsia"/>
            <w:i w:val="0"/>
            <w:iCs w:val="0"/>
            <w:szCs w:val="21"/>
          </w:rPr>
          <w:t xml:space="preserve"> PFs </w:t>
        </w:r>
        <w:r>
          <w:rPr>
            <w:i w:val="0"/>
            <w:iCs w:val="0"/>
            <w:szCs w:val="21"/>
          </w:rPr>
          <w:t>associated with one PEI</w:t>
        </w:r>
        <w:r>
          <w:rPr>
            <w:rFonts w:hint="eastAsia"/>
            <w:i w:val="0"/>
            <w:iCs w:val="0"/>
            <w:szCs w:val="21"/>
          </w:rPr>
          <w:t xml:space="preserve"> can be </w:t>
        </w:r>
        <w:r>
          <w:rPr>
            <w:i w:val="0"/>
            <w:iCs w:val="0"/>
            <w:szCs w:val="21"/>
          </w:rPr>
          <w:t>determined</w:t>
        </w:r>
        <w:r>
          <w:rPr>
            <w:rFonts w:hint="eastAsia"/>
            <w:i w:val="0"/>
            <w:iCs w:val="0"/>
            <w:szCs w:val="21"/>
          </w:rPr>
          <w:t xml:space="preserve"> b</w:t>
        </w:r>
        <w:r>
          <w:rPr>
            <w:rFonts w:hint="eastAsia"/>
            <w:i w:val="0"/>
            <w:iCs w:val="0"/>
            <w:szCs w:val="21"/>
          </w:rPr>
          <w:t xml:space="preserve">y </w:t>
        </w:r>
        <m:oMath>
          <m:sSub>
            <m:sSubPr>
              <m:ctrlPr>
                <w:rPr>
                  <w:rFonts w:ascii="Cambria Math" w:hAnsi="Cambria Math"/>
                  <w:i w:val="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SFN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firstPF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 w:val="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SFN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PO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-floor</m:t>
          </m:r>
          <m:d>
            <m:dPr>
              <m:ctrlPr>
                <w:rPr>
                  <w:rFonts w:ascii="Cambria Math" w:hAnsi="Cambria Math"/>
                  <w:i w:val="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 w:val="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PO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 w:val="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lang w:val="en-AU"/>
            </w:rPr>
            <m:t>⋅</m:t>
          </m:r>
          <m:r>
            <m:rPr>
              <m:sty m:val="bi"/>
            </m:rPr>
            <w:rPr>
              <w:rFonts w:ascii="Cambria Math" w:hAnsi="Cambria Math"/>
            </w:rPr>
            <m:t>(T/N)</m:t>
          </m:r>
        </m:oMath>
        <w:r>
          <w:rPr>
            <w:rFonts w:hint="eastAsia"/>
          </w:rPr>
          <w:t>,</w:t>
        </w:r>
        <w:r>
          <w:rPr>
            <w:i w:val="0"/>
            <w:iCs w:val="0"/>
            <w:szCs w:val="21"/>
          </w:rPr>
          <w:t xml:space="preserve"> </w:t>
        </w:r>
        <w:r>
          <w:rPr>
            <w:i w:val="0"/>
            <w:iCs w:val="0"/>
            <w:szCs w:val="21"/>
          </w:rPr>
          <w:t xml:space="preserve">where </w:t>
        </w:r>
        <w:r>
          <w:rPr>
            <w:rFonts w:hint="eastAsia"/>
            <w:i w:val="0"/>
            <w:iCs w:val="0"/>
          </w:rPr>
          <w:t xml:space="preserve">SFN_PO is the SFN of the </w:t>
        </w:r>
        <w:r>
          <w:rPr>
            <w:rFonts w:hint="eastAsia"/>
            <w:i w:val="0"/>
            <w:iCs w:val="0"/>
          </w:rPr>
          <w:t>UE</w:t>
        </w:r>
        <w:r>
          <w:rPr>
            <w:i w:val="0"/>
            <w:iCs w:val="0"/>
          </w:rPr>
          <w:t>’</w:t>
        </w:r>
        <w:r>
          <w:rPr>
            <w:rFonts w:hint="eastAsia"/>
            <w:i w:val="0"/>
            <w:iCs w:val="0"/>
          </w:rPr>
          <w:t xml:space="preserve">s </w:t>
        </w:r>
        <w:r>
          <w:rPr>
            <w:rFonts w:hint="eastAsia"/>
            <w:i w:val="0"/>
            <w:iCs w:val="0"/>
          </w:rPr>
          <w:t xml:space="preserve">PF, i_PO is </w:t>
        </w:r>
        <w:r>
          <w:rPr>
            <w:i w:val="0"/>
            <w:iCs w:val="0"/>
          </w:rPr>
          <w:t xml:space="preserve">a </w:t>
        </w:r>
        <w:r>
          <w:rPr>
            <w:rFonts w:hint="eastAsia"/>
            <w:i w:val="0"/>
            <w:iCs w:val="0"/>
          </w:rPr>
          <w:t>PO</w:t>
        </w:r>
        <w:r>
          <w:rPr>
            <w:i w:val="0"/>
            <w:iCs w:val="0"/>
          </w:rPr>
          <w:t xml:space="preserve"> index</w:t>
        </w:r>
        <w:r>
          <w:rPr>
            <w:rFonts w:hint="eastAsia"/>
            <w:i w:val="0"/>
            <w:iCs w:val="0"/>
          </w:rPr>
          <w:t xml:space="preserve"> among the POs associated with the PEI</w:t>
        </w:r>
        <w:r>
          <w:rPr>
            <w:i w:val="0"/>
            <w:iCs w:val="0"/>
          </w:rPr>
          <w:t xml:space="preserve">, </w:t>
        </w:r>
        <m:oMath>
          <m:r>
            <m:rPr>
              <m:sty m:val="bi"/>
            </m:rPr>
            <w:rPr>
              <w:rFonts w:ascii="Cambria Math" w:hAnsi="Cambria Math"/>
            </w:rPr>
            <m:t>N</m:t>
          </m:r>
        </m:oMath>
        <w:r>
          <w:rPr>
            <w:i w:val="0"/>
            <w:iCs w:val="0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 w:val="0"/>
                  <w:iCs w:val="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rPr>
            <w:i w:val="0"/>
            <w:iCs w:val="0"/>
          </w:rPr>
          <w:t xml:space="preserve">, and </w:t>
        </w:r>
        <m:oMath>
          <m:r>
            <m:rPr>
              <m:sty m:val="bi"/>
            </m:rPr>
            <w:rPr>
              <w:rFonts w:ascii="Cambria Math" w:hAnsi="Cambria Math" w:hint="eastAsia"/>
            </w:rPr>
            <m:t>T</m:t>
          </m:r>
        </m:oMath>
        <w:r>
          <w:rPr>
            <w:i w:val="0"/>
            <w:iCs w:val="0"/>
          </w:rPr>
          <w:t xml:space="preserve"> are defined in TS 38.304.</w:t>
        </w:r>
      </w:hyperlink>
    </w:p>
    <w:p w:rsidR="000B6F2B" w:rsidRDefault="00BF04BF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12706" w:history="1">
        <w:r>
          <w:rPr>
            <w:rFonts w:eastAsia="宋体"/>
            <w:i w:val="0"/>
            <w:iCs w:val="0"/>
          </w:rPr>
          <w:t xml:space="preserve">Proposal 3: </w:t>
        </w:r>
        <w:r>
          <w:rPr>
            <w:i w:val="0"/>
            <w:iCs w:val="0"/>
          </w:rPr>
          <w:t>Adopt the following proposed text</w:t>
        </w:r>
        <w:r>
          <w:rPr>
            <w:rFonts w:hint="eastAsia"/>
            <w:i w:val="0"/>
            <w:iCs w:val="0"/>
          </w:rPr>
          <w:t>.</w:t>
        </w:r>
      </w:hyperlink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0B6F2B">
        <w:tc>
          <w:tcPr>
            <w:tcW w:w="9876" w:type="dxa"/>
          </w:tcPr>
          <w:p w:rsidR="000B6F2B" w:rsidRDefault="00BF04BF">
            <w:pPr>
              <w:spacing w:before="120" w:after="120"/>
              <w:rPr>
                <w:szCs w:val="21"/>
              </w:rPr>
            </w:pPr>
            <w:r>
              <w:rPr>
                <w:rFonts w:hint="eastAsia"/>
                <w:sz w:val="20"/>
              </w:rPr>
              <w:t>................................................................ Text Proposal for 38.213..................................................................................</w:t>
            </w:r>
          </w:p>
          <w:p w:rsidR="000B6F2B" w:rsidRDefault="00BF04BF">
            <w:pPr>
              <w:keepNext/>
              <w:keepLines/>
              <w:spacing w:before="120" w:after="120" w:line="260" w:lineRule="auto"/>
            </w:pPr>
            <w:r>
              <w:t>10. 4A</w:t>
            </w:r>
            <w:r>
              <w:tab/>
              <w:t xml:space="preserve">PDCCH monitoring for early </w:t>
            </w:r>
            <w:r>
              <w:t>indication of paging</w:t>
            </w:r>
          </w:p>
          <w:p w:rsidR="000B6F2B" w:rsidRDefault="00BF04BF">
            <w:pPr>
              <w:spacing w:before="120" w:after="120"/>
            </w:pPr>
            <w:r>
              <w:t>A UE can be provided the following for detection of a DCI format 2_7 in RRC_IDLE state or in RRC_INACTIVE state [</w:t>
            </w:r>
            <w:r>
              <w:rPr>
                <w:rFonts w:eastAsia="MS Mincho" w:hint="eastAsia"/>
                <w:lang w:eastAsia="ja-JP"/>
              </w:rPr>
              <w:t>12, TS 38.331]</w:t>
            </w:r>
          </w:p>
          <w:p w:rsidR="000B6F2B" w:rsidRDefault="00BF04BF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search space set, by </w:t>
            </w:r>
            <w:r>
              <w:rPr>
                <w:i/>
                <w:iCs/>
              </w:rPr>
              <w:t>peiSearchSpace</w:t>
            </w:r>
            <w:r>
              <w:rPr>
                <w:iCs/>
              </w:rPr>
              <w:t>,</w:t>
            </w:r>
            <w:r>
              <w:t xml:space="preserve"> to monitor PDCCH for detection of DCI format 2_7 according to a Ty</w:t>
            </w:r>
            <w:r>
              <w:t>pe2A-PDCCH CSS set as described in clause 10.1</w:t>
            </w:r>
          </w:p>
          <w:p w:rsidR="000B6F2B" w:rsidRDefault="00BF04BF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number of frames, by </w:t>
            </w:r>
            <w:r>
              <w:rPr>
                <w:i/>
                <w:iCs/>
              </w:rPr>
              <w:t>PEI-F_offset</w:t>
            </w:r>
            <w:r>
              <w:t>, from the start of a first paging frame of paging frames associated with a number of PDCCH monitoring occasions for DCI format 2_7 [17, TS 38.304] to the start of a frame.</w:t>
            </w:r>
            <w:r>
              <w:t xml:space="preserve">  </w:t>
            </w:r>
          </w:p>
          <w:p w:rsidR="000B6F2B" w:rsidRDefault="00BF04BF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number of symbols, by </w:t>
            </w:r>
            <w:r>
              <w:rPr>
                <w:i/>
                <w:iCs/>
              </w:rPr>
              <w:t>firstPDCCH-MonitoringOccasionOfPEI-O</w:t>
            </w:r>
            <w:r>
              <w:t>, from the start of the frame to the start of the first PDCCH monitoring occasion for DCI format 2_7</w:t>
            </w:r>
          </w:p>
          <w:p w:rsidR="000B6F2B" w:rsidRDefault="00BF04BF">
            <w:pPr>
              <w:pStyle w:val="B1"/>
              <w:spacing w:before="120" w:after="120"/>
            </w:pPr>
            <w:r>
              <w:lastRenderedPageBreak/>
              <w:t>-</w:t>
            </w:r>
            <w:r>
              <w:tab/>
              <w:t xml:space="preserve">a size, by </w:t>
            </w:r>
            <w:r>
              <w:rPr>
                <w:i/>
                <w:iCs/>
              </w:rPr>
              <w:t>payloadSizeDCI_format2_7</w:t>
            </w:r>
          </w:p>
          <w:p w:rsidR="000B6F2B" w:rsidRDefault="00BF04BF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number of subgroups per paging occasion,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p>
              </m:sSubSup>
            </m:oMath>
            <w:r>
              <w:t xml:space="preserve">, by </w:t>
            </w:r>
            <w:r>
              <w:rPr>
                <w:i/>
                <w:iCs/>
              </w:rPr>
              <w:t>subgroupsNumPerPO</w:t>
            </w:r>
          </w:p>
          <w:p w:rsidR="000B6F2B" w:rsidRDefault="00BF04BF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number of paging occasions associated with the number of PDCCH monitoring occasions for DCI format 2_7,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PEI</m:t>
                  </m:r>
                </m:sup>
              </m:sSubSup>
            </m:oMath>
            <w:r>
              <w:t xml:space="preserve">, by </w:t>
            </w:r>
            <w:r>
              <w:rPr>
                <w:i/>
                <w:iCs/>
              </w:rPr>
              <w:t>PONumPerPEI</w:t>
            </w:r>
          </w:p>
          <w:p w:rsidR="000B6F2B" w:rsidRDefault="00BF04BF">
            <w:pPr>
              <w:pStyle w:val="B1"/>
              <w:spacing w:before="120" w:after="120"/>
              <w:ind w:left="0" w:firstLine="0"/>
            </w:pPr>
            <w:r>
              <w:t xml:space="preserve">A paging indication field of DCI format 2_7 includes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PEI</m:t>
                  </m:r>
                </m:sup>
              </m:sSubSup>
            </m:oMath>
            <w:r>
              <w:t xml:space="preserve"> segments of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oMath>
            <w:r>
              <w:t xml:space="preserve"> bits,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K=N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p>
              </m:sSubSup>
            </m:oMath>
            <w: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&gt;0</m:t>
              </m:r>
            </m:oMath>
            <w:r>
              <w:rPr>
                <w:rFonts w:eastAsia="Microsoft YaHei UI"/>
              </w:rPr>
              <w:t xml:space="preserve"> </w:t>
            </w:r>
            <w:r>
              <w:t xml:space="preserve">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K=1</m:t>
              </m:r>
            </m:oMath>
            <w: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p>
              </m:sSubSup>
            </m:oMath>
            <w:r>
              <w:t xml:space="preserve"> is not provided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>
              <w:t xml:space="preserve">. For a subgroup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SG</m:t>
                  </m:r>
                </m:sub>
              </m:sSub>
            </m:oMath>
            <w: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&lt;K</m:t>
              </m:r>
            </m:oMath>
            <w:r>
              <w:t xml:space="preserve">, a UE determines a value for the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PO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AU"/>
                    </w:rPr>
                    <m:t>⋅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AU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SG</m:t>
                      </m:r>
                    </m:sub>
                  </m:sSub>
                </m:e>
              </m:d>
            </m:oMath>
            <w:r>
              <w:t xml:space="preserve"> bit in the paging indication field,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UE_IDmodN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PEI</m:t>
                  </m:r>
                </m:sup>
              </m:sSubSup>
            </m:oMath>
            <w:r>
              <w:t xml:space="preserve"> is a paging occasion index,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UE_ID</m:t>
              </m:r>
            </m:oMath>
            <w: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t xml:space="preserve"> are defined in [17, TS 38.304]. When the value is ‘1’, the UE monitors a paging occasion determined according to [17, TS 38.304]; otherwise, the UE is not required to monitor the paging occasion.</w:t>
            </w:r>
          </w:p>
          <w:p w:rsidR="000B6F2B" w:rsidRDefault="00BF04BF">
            <w:pPr>
              <w:spacing w:before="120" w:after="12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The SFN of the first paging frame of paging</w:t>
            </w:r>
            <w:r>
              <w:rPr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frames is deter</w:t>
            </w:r>
            <w:r>
              <w:rPr>
                <w:rFonts w:hint="eastAsia"/>
                <w:color w:val="FF0000"/>
                <w:szCs w:val="21"/>
              </w:rPr>
              <w:t xml:space="preserve">mined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firstPF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PO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-floor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PO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AU"/>
                </w:rPr>
                <m:t>⋅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(T/N)</m:t>
              </m:r>
            </m:oMath>
            <w:r>
              <w:rPr>
                <w:rFonts w:hint="eastAsia"/>
                <w:color w:val="FF000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PO</m:t>
                  </m:r>
                </m:sub>
              </m:sSub>
            </m:oMath>
            <w:r>
              <w:rPr>
                <w:rFonts w:hint="eastAsia"/>
                <w:color w:val="FF0000"/>
              </w:rPr>
              <w:t xml:space="preserve"> is the SFN of the UE</w:t>
            </w:r>
            <w:r>
              <w:rPr>
                <w:color w:val="FF0000"/>
              </w:rPr>
              <w:t>’</w:t>
            </w:r>
            <w:r>
              <w:rPr>
                <w:rFonts w:hint="eastAsia"/>
                <w:color w:val="FF0000"/>
              </w:rPr>
              <w:t>s PF</w:t>
            </w:r>
            <w:r>
              <w:rPr>
                <w:color w:val="FF0000"/>
              </w:rPr>
              <w:t xml:space="preserve">,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N</m:t>
              </m:r>
            </m:oMath>
            <w:r>
              <w:rPr>
                <w:color w:val="FF000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</m:t>
                  </m:r>
                </m:sub>
              </m:sSub>
            </m:oMath>
            <w:r>
              <w:rPr>
                <w:color w:val="FF0000"/>
              </w:rPr>
              <w:t xml:space="preserve">, and 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color w:val="FF0000"/>
                </w:rPr>
                <m:t>T</m:t>
              </m:r>
            </m:oMath>
            <w:r>
              <w:rPr>
                <w:color w:val="FF0000"/>
              </w:rPr>
              <w:t xml:space="preserve"> are defined in [17, TS 38.304]</w:t>
            </w:r>
            <w:r>
              <w:rPr>
                <w:rFonts w:hint="eastAsia"/>
                <w:color w:val="FF0000"/>
                <w:szCs w:val="21"/>
              </w:rPr>
              <w:t xml:space="preserve">. </w:t>
            </w:r>
          </w:p>
          <w:p w:rsidR="000B6F2B" w:rsidRDefault="00BF04BF">
            <w:pPr>
              <w:spacing w:before="120" w:after="120"/>
            </w:pPr>
            <w:r>
              <w:rPr>
                <w:rFonts w:hint="eastAsia"/>
                <w:sz w:val="20"/>
              </w:rPr>
              <w:t>................................................................ Text Proposal for 38.213.................................</w:t>
            </w:r>
            <w:r>
              <w:rPr>
                <w:rFonts w:hint="eastAsia"/>
                <w:sz w:val="20"/>
              </w:rPr>
              <w:t>.................................................</w:t>
            </w:r>
          </w:p>
        </w:tc>
      </w:tr>
    </w:tbl>
    <w:p w:rsidR="000B6F2B" w:rsidRDefault="00BF04BF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4704" w:history="1">
        <w:r>
          <w:rPr>
            <w:rFonts w:eastAsia="宋体"/>
            <w:i w:val="0"/>
            <w:iCs w:val="0"/>
          </w:rPr>
          <w:t xml:space="preserve">Proposal 4: </w:t>
        </w:r>
        <w:r>
          <w:rPr>
            <w:rFonts w:hint="eastAsia"/>
            <w:i w:val="0"/>
            <w:iCs w:val="0"/>
          </w:rPr>
          <w:t xml:space="preserve">The range of the frame-level offset can be </w:t>
        </w:r>
        <w:r>
          <w:rPr>
            <w:i w:val="0"/>
            <w:iCs w:val="0"/>
          </w:rPr>
          <w:t>{</w:t>
        </w:r>
        <w:r>
          <w:rPr>
            <w:rFonts w:hint="eastAsia"/>
            <w:i w:val="0"/>
            <w:iCs w:val="0"/>
          </w:rPr>
          <w:t>0</w:t>
        </w:r>
        <w:r>
          <w:rPr>
            <w:i w:val="0"/>
            <w:iCs w:val="0"/>
          </w:rPr>
          <w:t>, 1, 2, 3, 4, 5, 6}</w:t>
        </w:r>
        <w:r>
          <w:rPr>
            <w:rFonts w:hint="eastAsia"/>
            <w:i w:val="0"/>
            <w:iCs w:val="0"/>
          </w:rPr>
          <w:t>.</w:t>
        </w:r>
      </w:hyperlink>
    </w:p>
    <w:p w:rsidR="000B6F2B" w:rsidRDefault="00BF04BF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3193" w:history="1">
        <w:r>
          <w:rPr>
            <w:rFonts w:eastAsia="宋体"/>
            <w:i w:val="0"/>
            <w:iCs w:val="0"/>
          </w:rPr>
          <w:t xml:space="preserve">Proposal 5: </w:t>
        </w:r>
        <w:r>
          <w:rPr>
            <w:rFonts w:hint="eastAsia"/>
            <w:i w:val="0"/>
            <w:iCs w:val="0"/>
            <w:szCs w:val="21"/>
          </w:rPr>
          <w:t xml:space="preserve">The </w:t>
        </w:r>
        <w:r>
          <w:rPr>
            <w:rFonts w:hint="eastAsia"/>
            <w:i w:val="0"/>
            <w:iCs w:val="0"/>
          </w:rPr>
          <w:t xml:space="preserve">range </w:t>
        </w:r>
        <w:r>
          <w:rPr>
            <w:rFonts w:hint="eastAsia"/>
            <w:i w:val="0"/>
            <w:iCs w:val="0"/>
            <w:szCs w:val="21"/>
          </w:rPr>
          <w:t>of the symbol-level offset</w:t>
        </w:r>
        <w:r>
          <w:rPr>
            <w:i w:val="0"/>
            <w:iCs w:val="0"/>
            <w:szCs w:val="21"/>
          </w:rPr>
          <w:t xml:space="preserve"> is</w:t>
        </w:r>
        <w:r>
          <w:rPr>
            <w:rFonts w:hint="eastAsia"/>
            <w:i w:val="0"/>
            <w:iCs w:val="0"/>
            <w:szCs w:val="21"/>
          </w:rPr>
          <w:t xml:space="preserve"> suggested as 0-139 for 15 KHz SCS, 0-279 for 30KHz SCS, 0-559 for 60KHz SCS, 0-1119 for 120KHz SCS.</w:t>
        </w:r>
      </w:hyperlink>
    </w:p>
    <w:p w:rsidR="000B6F2B" w:rsidRDefault="00BF04BF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754" w:history="1">
        <w:r>
          <w:rPr>
            <w:rFonts w:eastAsia="宋体"/>
            <w:i w:val="0"/>
            <w:iCs w:val="0"/>
          </w:rPr>
          <w:t xml:space="preserve">Proposal 6: </w:t>
        </w:r>
        <w:r>
          <w:rPr>
            <w:rFonts w:hint="eastAsia"/>
            <w:i w:val="0"/>
            <w:iCs w:val="0"/>
          </w:rPr>
          <w:t xml:space="preserve">One frame-level offset and </w:t>
        </w:r>
        <w:r>
          <w:rPr>
            <w:i w:val="0"/>
            <w:iCs w:val="0"/>
          </w:rPr>
          <w:t>multiple</w:t>
        </w:r>
        <w:r>
          <w:rPr>
            <w:rFonts w:hint="eastAsia"/>
            <w:i w:val="0"/>
            <w:iCs w:val="0"/>
          </w:rPr>
          <w:t xml:space="preserve"> symbol-level offset</w:t>
        </w:r>
        <w:r>
          <w:rPr>
            <w:i w:val="0"/>
            <w:iCs w:val="0"/>
          </w:rPr>
          <w:t>s</w:t>
        </w:r>
        <w:r>
          <w:rPr>
            <w:rFonts w:hint="eastAsia"/>
            <w:i w:val="0"/>
            <w:iCs w:val="0"/>
          </w:rPr>
          <w:t xml:space="preserve"> are needed for </w:t>
        </w:r>
        <w:r>
          <w:rPr>
            <w:i w:val="0"/>
            <w:iCs w:val="0"/>
          </w:rPr>
          <w:t xml:space="preserve">the PEI-to-PO mapping when the number of the </w:t>
        </w:r>
        <w:r>
          <w:rPr>
            <w:i w:val="0"/>
            <w:iCs w:val="0"/>
          </w:rPr>
          <w:t xml:space="preserve">POs associated with </w:t>
        </w:r>
        <w:r>
          <w:rPr>
            <w:rStyle w:val="af0"/>
            <w:i w:val="0"/>
            <w:iCs w:val="0"/>
            <w:sz w:val="20"/>
            <w:szCs w:val="20"/>
          </w:rPr>
          <w:t>one PEI (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PO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PEI</m:t>
              </m:r>
            </m:sup>
          </m:sSubSup>
        </m:oMath>
        <w:r>
          <w:rPr>
            <w:rStyle w:val="af0"/>
            <w:i w:val="0"/>
            <w:iCs w:val="0"/>
            <w:sz w:val="20"/>
            <w:szCs w:val="20"/>
          </w:rPr>
          <w:t>) is smaller than the number of POs in one PF (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rPr>
            <w:rStyle w:val="af0"/>
            <w:i w:val="0"/>
            <w:iCs w:val="0"/>
            <w:sz w:val="20"/>
            <w:szCs w:val="20"/>
          </w:rPr>
          <w:t>)</w:t>
        </w:r>
      </w:hyperlink>
      <w:r>
        <w:rPr>
          <w:rFonts w:hint="eastAsia"/>
        </w:rPr>
        <w:t>.</w:t>
      </w:r>
    </w:p>
    <w:p w:rsidR="000B6F2B" w:rsidRDefault="00BF04BF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18236" w:history="1">
        <w:r>
          <w:rPr>
            <w:rFonts w:eastAsia="宋体"/>
            <w:i w:val="0"/>
            <w:iCs w:val="0"/>
          </w:rPr>
          <w:t xml:space="preserve">Proposal 7: </w:t>
        </w:r>
        <w:r>
          <w:rPr>
            <w:rFonts w:hint="eastAsia"/>
            <w:i w:val="0"/>
            <w:iCs w:val="0"/>
          </w:rPr>
          <w:t xml:space="preserve">The symbol-level offset of </w:t>
        </w:r>
        <w:r>
          <w:rPr>
            <w:rFonts w:hint="eastAsia"/>
            <w:i w:val="0"/>
          </w:rPr>
          <w:t>the</w:t>
        </w:r>
        <w:r>
          <w:t xml:space="preserve"> </w:t>
        </w:r>
        <w:r>
          <w:rPr>
            <w:rFonts w:hint="eastAsia"/>
            <w:i w:val="0"/>
          </w:rPr>
          <w:t>PE</w:t>
        </w:r>
        <w:r>
          <w:rPr>
            <w:i w:val="0"/>
          </w:rPr>
          <w:t>I corresponding</w:t>
        </w:r>
        <w:r>
          <w:rPr>
            <w:rFonts w:hint="eastAsia"/>
            <w:i w:val="0"/>
            <w:iCs w:val="0"/>
          </w:rPr>
          <w:t xml:space="preserve"> the</w:t>
        </w:r>
        <w:r>
          <w:rPr>
            <w:i w:val="0"/>
            <w:iCs w:val="0"/>
          </w:rPr>
          <w:t xml:space="preserve"> (</w:t>
        </w:r>
        <m:oMath>
          <m:sSub>
            <m:sSubPr>
              <m:ctrlPr>
                <w:rPr>
                  <w:rFonts w:ascii="Cambria Math" w:hAnsi="Cambria Math"/>
                  <w:i w:val="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rPr>
            <w:i w:val="0"/>
            <w:iCs w:val="0"/>
          </w:rPr>
          <w:t xml:space="preserve"> + 1)</w:t>
        </w:r>
        <w:r>
          <w:rPr>
            <w:i w:val="0"/>
            <w:iCs w:val="0"/>
            <w:vertAlign w:val="superscript"/>
          </w:rPr>
          <w:t>th</w:t>
        </w:r>
        <w:r>
          <w:rPr>
            <w:i w:val="0"/>
            <w:iCs w:val="0"/>
          </w:rPr>
          <w:t xml:space="preserve"> PO </w:t>
        </w:r>
        <w:r>
          <w:rPr>
            <w:i w:val="0"/>
            <w:iCs w:val="0"/>
            <w:lang w:eastAsia="ko-KR"/>
          </w:rPr>
          <w:t xml:space="preserve">is </w:t>
        </w:r>
        <w:r>
          <w:rPr>
            <w:i w:val="0"/>
            <w:iCs w:val="0"/>
          </w:rPr>
          <w:t xml:space="preserve">the </w:t>
        </w:r>
        <w:r>
          <w:rPr>
            <w:rFonts w:hint="eastAsia"/>
            <w:i w:val="0"/>
            <w:iCs w:val="0"/>
          </w:rPr>
          <w:t>(floor(</w:t>
        </w:r>
        <w:r>
          <w:rPr>
            <w:i w:val="0"/>
            <w:iCs w:val="0"/>
          </w:rPr>
          <w:t>(</w:t>
        </w:r>
        <m:oMath>
          <m:sSub>
            <m:sSubPr>
              <m:ctrlPr>
                <w:rPr>
                  <w:rFonts w:ascii="Cambria Math" w:hAnsi="Cambria Math"/>
                  <w:i w:val="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rPr>
            <w:i w:val="0"/>
            <w:iCs w:val="0"/>
          </w:rPr>
          <w:t xml:space="preserve"> + 1</w:t>
        </w:r>
        <w:r>
          <w:rPr>
            <w:rFonts w:hint="eastAsia"/>
            <w:i w:val="0"/>
            <w:iCs w:val="0"/>
          </w:rPr>
          <w:t>)/</w:t>
        </w:r>
        <m:oMath>
          <m:sSubSup>
            <m:sSubSupPr>
              <m:ctrlPr>
                <w:rPr>
                  <w:rFonts w:ascii="Cambria Math" w:hAnsi="Cambria Math"/>
                  <w:i w:val="0"/>
                  <w:iCs w:val="0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PO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PEI</m:t>
              </m:r>
            </m:sup>
          </m:sSubSup>
        </m:oMath>
        <w:r>
          <w:rPr>
            <w:rFonts w:hint="eastAsia"/>
            <w:i w:val="0"/>
            <w:iCs w:val="0"/>
          </w:rPr>
          <w:t>)+1</w:t>
        </w:r>
        <w:r>
          <w:rPr>
            <w:i w:val="0"/>
            <w:iCs w:val="0"/>
          </w:rPr>
          <w:t>)</w:t>
        </w:r>
        <w:r>
          <w:rPr>
            <w:i w:val="0"/>
            <w:iCs w:val="0"/>
            <w:vertAlign w:val="superscript"/>
          </w:rPr>
          <w:t>th</w:t>
        </w:r>
        <w:r>
          <w:rPr>
            <w:rFonts w:hint="eastAsia"/>
            <w:i w:val="0"/>
            <w:iCs w:val="0"/>
            <w:vertAlign w:val="superscript"/>
          </w:rPr>
          <w:t xml:space="preserve"> </w:t>
        </w:r>
        <w:r>
          <w:rPr>
            <w:i w:val="0"/>
            <w:iCs w:val="0"/>
          </w:rPr>
          <w:t xml:space="preserve">value configured by the </w:t>
        </w:r>
        <w:r>
          <w:rPr>
            <w:rFonts w:hint="eastAsia"/>
            <w:i w:val="0"/>
            <w:iCs w:val="0"/>
          </w:rPr>
          <w:t>symbol-level offset.</w:t>
        </w:r>
      </w:hyperlink>
    </w:p>
    <w:p w:rsidR="000B6F2B" w:rsidRDefault="00BF04BF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13466" w:history="1">
        <w:r>
          <w:rPr>
            <w:rFonts w:eastAsia="宋体"/>
            <w:i w:val="0"/>
            <w:iCs w:val="0"/>
          </w:rPr>
          <w:t xml:space="preserve">Proposal 8: </w:t>
        </w:r>
        <w:r>
          <w:rPr>
            <w:i w:val="0"/>
            <w:iCs w:val="0"/>
          </w:rPr>
          <w:t>Adopt the following proposed text</w:t>
        </w:r>
        <w:r>
          <w:rPr>
            <w:rFonts w:hint="eastAsia"/>
            <w:i w:val="0"/>
            <w:iCs w:val="0"/>
          </w:rPr>
          <w:t>.</w:t>
        </w:r>
      </w:hyperlink>
    </w:p>
    <w:p w:rsidR="000B6F2B" w:rsidRDefault="00BF04BF">
      <w:pPr>
        <w:spacing w:before="120" w:after="120"/>
      </w:pPr>
      <w:r>
        <w:fldChar w:fldCharType="end"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50"/>
      </w:tblGrid>
      <w:tr w:rsidR="000B6F2B">
        <w:tc>
          <w:tcPr>
            <w:tcW w:w="9876" w:type="dxa"/>
          </w:tcPr>
          <w:p w:rsidR="000B6F2B" w:rsidRDefault="00BF04BF">
            <w:pPr>
              <w:spacing w:before="120" w:after="120"/>
              <w:rPr>
                <w:szCs w:val="21"/>
              </w:rPr>
            </w:pPr>
            <w:r>
              <w:rPr>
                <w:rFonts w:hint="eastAsia"/>
                <w:sz w:val="20"/>
              </w:rPr>
              <w:t>................................................................ Text Proposal for 38.213.................................................................</w:t>
            </w:r>
            <w:r>
              <w:rPr>
                <w:rFonts w:hint="eastAsia"/>
                <w:sz w:val="20"/>
              </w:rPr>
              <w:t>.................</w:t>
            </w:r>
          </w:p>
          <w:p w:rsidR="000B6F2B" w:rsidRDefault="00BF04BF">
            <w:pPr>
              <w:keepNext/>
              <w:keepLines/>
              <w:spacing w:before="120" w:after="120" w:line="260" w:lineRule="auto"/>
            </w:pPr>
            <w:r>
              <w:t>4.1</w:t>
            </w:r>
            <w:r>
              <w:tab/>
              <w:t>Cell search</w:t>
            </w:r>
          </w:p>
          <w:p w:rsidR="000B6F2B" w:rsidRDefault="00BF04BF">
            <w:pPr>
              <w:spacing w:before="120" w:after="120"/>
            </w:pPr>
            <w:r>
              <w:t xml:space="preserve">Cell search is the procedure for a UE to acquire time and frequency synchronization with a cell and to detect the physical layer Cell ID of the cell. </w:t>
            </w:r>
          </w:p>
          <w:p w:rsidR="000B6F2B" w:rsidRDefault="00BF04BF">
            <w:pPr>
              <w:spacing w:before="120" w:after="120"/>
            </w:pPr>
            <w:r>
              <w:t xml:space="preserve">A UE receives the following synchronization signals (SS) in order to perform cell search: the primary synchronization signal (PSS) and secondary synchronization signal (SSS) as defined in [4, TS 38.211]. </w:t>
            </w:r>
          </w:p>
          <w:p w:rsidR="000B6F2B" w:rsidRDefault="00BF04BF">
            <w:pPr>
              <w:spacing w:before="120" w:after="120"/>
            </w:pPr>
            <w:r>
              <w:t>A UE assumes that reception occasions of a physical</w:t>
            </w:r>
            <w:r>
              <w:t xml:space="preserve"> broadcast channel (PBCH), PSS, and SSS are in consecutive symbols, as defined in [4, TS 38.211], and form a SS/PBCH block. The UE assumes that SSS, PBCH DM-RS, and PBCH data have same EPRE. The UE</w:t>
            </w:r>
            <w:r>
              <w:rPr>
                <w:rFonts w:eastAsia="MS Mincho"/>
              </w:rPr>
              <w:t xml:space="preserve"> may assume that the ratio of PSS EPRE to SSS EPRE in a SS/</w:t>
            </w:r>
            <w:r>
              <w:rPr>
                <w:rFonts w:eastAsia="MS Mincho"/>
              </w:rPr>
              <w:t xml:space="preserve">PBCH block is either 0 dB or 3 </w:t>
            </w:r>
            <w:proofErr w:type="spellStart"/>
            <w:r>
              <w:rPr>
                <w:rFonts w:eastAsia="MS Mincho"/>
              </w:rPr>
              <w:t>dB</w:t>
            </w:r>
            <w:r>
              <w:t>.</w:t>
            </w:r>
            <w:proofErr w:type="spellEnd"/>
            <w:r>
              <w:t xml:space="preserve"> If the UE has not been provided dedicated higher layer parameters, the UE may assume that the ratio of PDCCH DMRS EPRE to SSS EPRE is within -8 dB and 8 dB when the UE monitors PDCCHs for a DCI format 1_0 with CRC scrambl</w:t>
            </w:r>
            <w:r>
              <w:t>ed by SI-RNTI, P-RNTI, or RA-RNTI</w:t>
            </w:r>
            <w:r>
              <w:rPr>
                <w:color w:val="FF0000"/>
              </w:rPr>
              <w:t>,</w:t>
            </w:r>
            <w:r>
              <w:rPr>
                <w:rFonts w:hint="eastAsia"/>
                <w:color w:val="FF0000"/>
              </w:rPr>
              <w:t xml:space="preserve"> and </w:t>
            </w:r>
            <w:r>
              <w:rPr>
                <w:color w:val="FF0000"/>
              </w:rPr>
              <w:t xml:space="preserve">DCI format </w:t>
            </w:r>
            <w:r>
              <w:rPr>
                <w:rFonts w:hint="eastAsia"/>
                <w:color w:val="FF0000"/>
              </w:rPr>
              <w:t>2</w:t>
            </w:r>
            <w:r>
              <w:rPr>
                <w:color w:val="FF0000"/>
              </w:rPr>
              <w:t>_</w:t>
            </w:r>
            <w:r>
              <w:rPr>
                <w:rFonts w:hint="eastAsia"/>
                <w:color w:val="FF0000"/>
              </w:rPr>
              <w:t>7</w:t>
            </w:r>
            <w:r>
              <w:rPr>
                <w:color w:val="FF0000"/>
              </w:rPr>
              <w:t xml:space="preserve"> with CRC scrambled by </w:t>
            </w:r>
            <w:r>
              <w:rPr>
                <w:rFonts w:hint="eastAsia"/>
                <w:color w:val="FF0000"/>
              </w:rPr>
              <w:t>PEI-RNTI</w:t>
            </w:r>
            <w:r>
              <w:t>.</w:t>
            </w:r>
            <w:r>
              <w:rPr>
                <w:rFonts w:hint="eastAsia"/>
              </w:rPr>
              <w:t xml:space="preserve"> </w:t>
            </w:r>
          </w:p>
          <w:p w:rsidR="000B6F2B" w:rsidRDefault="00BF04BF">
            <w:pPr>
              <w:spacing w:before="120" w:after="120"/>
            </w:pPr>
            <w:r>
              <w:rPr>
                <w:rFonts w:hint="eastAsia"/>
                <w:sz w:val="20"/>
              </w:rPr>
              <w:t>............................................................... Text Proposal for 38.213.................................................................................</w:t>
            </w:r>
            <w:r>
              <w:rPr>
                <w:rFonts w:hint="eastAsia"/>
                <w:sz w:val="20"/>
              </w:rPr>
              <w:t>.</w:t>
            </w:r>
          </w:p>
        </w:tc>
      </w:tr>
    </w:tbl>
    <w:p w:rsidR="000B6F2B" w:rsidRDefault="000B6F2B">
      <w:pPr>
        <w:spacing w:before="120" w:after="120"/>
      </w:pPr>
    </w:p>
    <w:p w:rsidR="000B6F2B" w:rsidRDefault="00BF04BF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lastRenderedPageBreak/>
        <w:t>References</w:t>
      </w:r>
    </w:p>
    <w:p w:rsidR="000B6F2B" w:rsidRDefault="00BF04BF">
      <w:pPr>
        <w:pStyle w:val="References"/>
        <w:spacing w:before="120" w:after="120"/>
        <w:ind w:left="363" w:hanging="363"/>
        <w:rPr>
          <w:szCs w:val="20"/>
        </w:rPr>
      </w:pPr>
      <w:bookmarkStart w:id="46" w:name="_Ref17466"/>
      <w:r>
        <w:rPr>
          <w:rFonts w:hint="eastAsia"/>
          <w:szCs w:val="20"/>
        </w:rPr>
        <w:t xml:space="preserve">RP-213348, Status report for WI_UE Power Saving Enhancements for NR, RAN#93-e. </w:t>
      </w:r>
    </w:p>
    <w:p w:rsidR="000B6F2B" w:rsidRDefault="00BF04BF">
      <w:pPr>
        <w:pStyle w:val="References"/>
        <w:spacing w:before="120" w:after="120"/>
        <w:ind w:left="363" w:hanging="363"/>
        <w:rPr>
          <w:szCs w:val="20"/>
        </w:rPr>
      </w:pPr>
      <w:r>
        <w:rPr>
          <w:rFonts w:hint="eastAsia"/>
          <w:szCs w:val="20"/>
        </w:rPr>
        <w:t>Chairman's Notes RAN1#107-e, 3GPP TSG RAN1#107-e, 2021-11.</w:t>
      </w:r>
    </w:p>
    <w:p w:rsidR="000B6F2B" w:rsidRDefault="00BF04BF">
      <w:pPr>
        <w:pStyle w:val="References"/>
        <w:spacing w:before="120" w:after="120"/>
        <w:ind w:left="363" w:hanging="363"/>
        <w:rPr>
          <w:szCs w:val="20"/>
        </w:rPr>
      </w:pPr>
      <w:r>
        <w:rPr>
          <w:rFonts w:hint="eastAsia"/>
          <w:szCs w:val="20"/>
        </w:rPr>
        <w:t xml:space="preserve">R1-2200068, Simulation results of UE power saving in RRC idle and inactive state, ZTE, </w:t>
      </w:r>
      <w:proofErr w:type="spellStart"/>
      <w:r>
        <w:rPr>
          <w:rFonts w:hint="eastAsia"/>
          <w:szCs w:val="20"/>
        </w:rPr>
        <w:t>Sanechips</w:t>
      </w:r>
      <w:proofErr w:type="spellEnd"/>
      <w:r>
        <w:rPr>
          <w:rFonts w:hint="eastAsia"/>
          <w:szCs w:val="20"/>
        </w:rPr>
        <w:t xml:space="preserve">, </w:t>
      </w:r>
      <w:r>
        <w:rPr>
          <w:rFonts w:hint="eastAsia"/>
          <w:szCs w:val="20"/>
        </w:rPr>
        <w:t>2022-01.</w:t>
      </w:r>
      <w:bookmarkEnd w:id="46"/>
    </w:p>
    <w:p w:rsidR="000B6F2B" w:rsidRDefault="00BF04BF">
      <w:pPr>
        <w:spacing w:before="120" w:after="120" w:line="260" w:lineRule="auto"/>
        <w:jc w:val="center"/>
        <w:rPr>
          <w:sz w:val="20"/>
        </w:rPr>
      </w:pPr>
      <w:r>
        <w:t xml:space="preserve"> </w:t>
      </w:r>
    </w:p>
    <w:p w:rsidR="000B6F2B" w:rsidRDefault="000B6F2B">
      <w:pPr>
        <w:spacing w:beforeLines="0" w:afterLines="0"/>
        <w:jc w:val="left"/>
      </w:pPr>
    </w:p>
    <w:sectPr w:rsidR="000B6F2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4BF" w:rsidRDefault="00BF04BF">
      <w:pPr>
        <w:spacing w:before="120" w:after="120" w:line="240" w:lineRule="auto"/>
      </w:pPr>
      <w:r>
        <w:separator/>
      </w:r>
    </w:p>
  </w:endnote>
  <w:endnote w:type="continuationSeparator" w:id="0">
    <w:p w:rsidR="00BF04BF" w:rsidRDefault="00BF04B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F2B" w:rsidRDefault="000B6F2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F2B" w:rsidRDefault="00BF04BF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B6F2B" w:rsidRDefault="00BF04BF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C47EF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B6F2B" w:rsidRDefault="00BF04BF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C47EF">
                      <w:rPr>
                        <w:noProof/>
                      </w:rP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F2B" w:rsidRDefault="000B6F2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4BF" w:rsidRDefault="00BF04BF">
      <w:pPr>
        <w:spacing w:before="120" w:after="120" w:line="240" w:lineRule="auto"/>
      </w:pPr>
      <w:r>
        <w:separator/>
      </w:r>
    </w:p>
  </w:footnote>
  <w:footnote w:type="continuationSeparator" w:id="0">
    <w:p w:rsidR="00BF04BF" w:rsidRDefault="00BF04BF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F2B" w:rsidRDefault="000B6F2B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F2B" w:rsidRDefault="000B6F2B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F2B" w:rsidRDefault="000B6F2B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D51E16"/>
    <w:multiLevelType w:val="singleLevel"/>
    <w:tmpl w:val="9CD51E1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1"/>
        <w:szCs w:val="11"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2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09712630"/>
    <w:multiLevelType w:val="singleLevel"/>
    <w:tmpl w:val="097126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Times New Roman" w:eastAsia="黑体" w:hAnsi="Times New Roman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>
    <w:nsid w:val="687E0833"/>
    <w:multiLevelType w:val="multilevel"/>
    <w:tmpl w:val="687E0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841FF0"/>
    <w:multiLevelType w:val="multilevel"/>
    <w:tmpl w:val="6E841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0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7CB"/>
    <w:rsid w:val="00011B0F"/>
    <w:rsid w:val="00012E89"/>
    <w:rsid w:val="00013735"/>
    <w:rsid w:val="00015154"/>
    <w:rsid w:val="00015A3B"/>
    <w:rsid w:val="00015BFB"/>
    <w:rsid w:val="00015EDB"/>
    <w:rsid w:val="00026E93"/>
    <w:rsid w:val="00035796"/>
    <w:rsid w:val="00042B43"/>
    <w:rsid w:val="00042E39"/>
    <w:rsid w:val="0004491B"/>
    <w:rsid w:val="00064D22"/>
    <w:rsid w:val="000658C9"/>
    <w:rsid w:val="000777BE"/>
    <w:rsid w:val="00080105"/>
    <w:rsid w:val="00084800"/>
    <w:rsid w:val="00093915"/>
    <w:rsid w:val="0009787C"/>
    <w:rsid w:val="000A0061"/>
    <w:rsid w:val="000A6B3B"/>
    <w:rsid w:val="000B63CC"/>
    <w:rsid w:val="000B6F2B"/>
    <w:rsid w:val="000C217B"/>
    <w:rsid w:val="000C7C50"/>
    <w:rsid w:val="000D07D4"/>
    <w:rsid w:val="000D26FB"/>
    <w:rsid w:val="000E501F"/>
    <w:rsid w:val="000F3475"/>
    <w:rsid w:val="000F65FF"/>
    <w:rsid w:val="000F72AD"/>
    <w:rsid w:val="001034DA"/>
    <w:rsid w:val="0010617D"/>
    <w:rsid w:val="001163CA"/>
    <w:rsid w:val="00133194"/>
    <w:rsid w:val="00140557"/>
    <w:rsid w:val="001452CB"/>
    <w:rsid w:val="001506E9"/>
    <w:rsid w:val="00166DD7"/>
    <w:rsid w:val="001674E9"/>
    <w:rsid w:val="00172A27"/>
    <w:rsid w:val="0019443E"/>
    <w:rsid w:val="0019599C"/>
    <w:rsid w:val="001B41A9"/>
    <w:rsid w:val="001B6A16"/>
    <w:rsid w:val="001C396E"/>
    <w:rsid w:val="001E4ADD"/>
    <w:rsid w:val="001E68D2"/>
    <w:rsid w:val="00200427"/>
    <w:rsid w:val="002040EC"/>
    <w:rsid w:val="00204BEB"/>
    <w:rsid w:val="00217072"/>
    <w:rsid w:val="00217F41"/>
    <w:rsid w:val="002217CD"/>
    <w:rsid w:val="002254E5"/>
    <w:rsid w:val="00235CA8"/>
    <w:rsid w:val="002460EB"/>
    <w:rsid w:val="00266EB2"/>
    <w:rsid w:val="0026734A"/>
    <w:rsid w:val="00272E7B"/>
    <w:rsid w:val="00291E13"/>
    <w:rsid w:val="00292BDC"/>
    <w:rsid w:val="0029479C"/>
    <w:rsid w:val="002A1851"/>
    <w:rsid w:val="002A24E4"/>
    <w:rsid w:val="002B3F85"/>
    <w:rsid w:val="002B4EB7"/>
    <w:rsid w:val="002B532D"/>
    <w:rsid w:val="002C06E5"/>
    <w:rsid w:val="002C1973"/>
    <w:rsid w:val="002C39E2"/>
    <w:rsid w:val="002D37B3"/>
    <w:rsid w:val="002F25AA"/>
    <w:rsid w:val="00303048"/>
    <w:rsid w:val="00311DAC"/>
    <w:rsid w:val="00326050"/>
    <w:rsid w:val="00331B1C"/>
    <w:rsid w:val="00331EF2"/>
    <w:rsid w:val="00334743"/>
    <w:rsid w:val="00354570"/>
    <w:rsid w:val="003548FE"/>
    <w:rsid w:val="00355D1A"/>
    <w:rsid w:val="003565E9"/>
    <w:rsid w:val="00365D66"/>
    <w:rsid w:val="00367434"/>
    <w:rsid w:val="00367EF9"/>
    <w:rsid w:val="00370C23"/>
    <w:rsid w:val="00371CBB"/>
    <w:rsid w:val="00375A07"/>
    <w:rsid w:val="003766C6"/>
    <w:rsid w:val="00377BC5"/>
    <w:rsid w:val="00380742"/>
    <w:rsid w:val="00381EDA"/>
    <w:rsid w:val="00396ADB"/>
    <w:rsid w:val="003A103D"/>
    <w:rsid w:val="003A7E56"/>
    <w:rsid w:val="003B1149"/>
    <w:rsid w:val="003B217C"/>
    <w:rsid w:val="003C31D2"/>
    <w:rsid w:val="003D1DD7"/>
    <w:rsid w:val="003D2C54"/>
    <w:rsid w:val="003E3446"/>
    <w:rsid w:val="003E38AE"/>
    <w:rsid w:val="003E4BBB"/>
    <w:rsid w:val="003E4FEE"/>
    <w:rsid w:val="003F4FBC"/>
    <w:rsid w:val="0041502B"/>
    <w:rsid w:val="004265D0"/>
    <w:rsid w:val="004326F4"/>
    <w:rsid w:val="00441FB9"/>
    <w:rsid w:val="00443103"/>
    <w:rsid w:val="0044362B"/>
    <w:rsid w:val="00452AB6"/>
    <w:rsid w:val="00453986"/>
    <w:rsid w:val="0045623B"/>
    <w:rsid w:val="00461AA7"/>
    <w:rsid w:val="00462DF1"/>
    <w:rsid w:val="00476112"/>
    <w:rsid w:val="00483003"/>
    <w:rsid w:val="004834D4"/>
    <w:rsid w:val="00493873"/>
    <w:rsid w:val="00496216"/>
    <w:rsid w:val="004A5821"/>
    <w:rsid w:val="004C05FA"/>
    <w:rsid w:val="004C1151"/>
    <w:rsid w:val="004C7FE3"/>
    <w:rsid w:val="004D0363"/>
    <w:rsid w:val="004F1990"/>
    <w:rsid w:val="004F342B"/>
    <w:rsid w:val="004F7324"/>
    <w:rsid w:val="00500199"/>
    <w:rsid w:val="00503141"/>
    <w:rsid w:val="00517339"/>
    <w:rsid w:val="005212D2"/>
    <w:rsid w:val="005228C9"/>
    <w:rsid w:val="00522A39"/>
    <w:rsid w:val="00525ABF"/>
    <w:rsid w:val="0052624F"/>
    <w:rsid w:val="005420CA"/>
    <w:rsid w:val="005436CE"/>
    <w:rsid w:val="005439D4"/>
    <w:rsid w:val="00546231"/>
    <w:rsid w:val="005650A3"/>
    <w:rsid w:val="00566FDE"/>
    <w:rsid w:val="005802EF"/>
    <w:rsid w:val="005813DA"/>
    <w:rsid w:val="00583697"/>
    <w:rsid w:val="0058704C"/>
    <w:rsid w:val="00594202"/>
    <w:rsid w:val="00594E48"/>
    <w:rsid w:val="00597ADE"/>
    <w:rsid w:val="005B065E"/>
    <w:rsid w:val="005B1CD4"/>
    <w:rsid w:val="005C0F68"/>
    <w:rsid w:val="005C47EF"/>
    <w:rsid w:val="005D14DB"/>
    <w:rsid w:val="005E6D49"/>
    <w:rsid w:val="005F1A12"/>
    <w:rsid w:val="005F38D1"/>
    <w:rsid w:val="005F3D0F"/>
    <w:rsid w:val="00602586"/>
    <w:rsid w:val="0062153B"/>
    <w:rsid w:val="0062167D"/>
    <w:rsid w:val="00633C6F"/>
    <w:rsid w:val="0063757E"/>
    <w:rsid w:val="006432A2"/>
    <w:rsid w:val="00643612"/>
    <w:rsid w:val="00645E5F"/>
    <w:rsid w:val="00671B8B"/>
    <w:rsid w:val="00677C91"/>
    <w:rsid w:val="0068648D"/>
    <w:rsid w:val="006970AA"/>
    <w:rsid w:val="006A072C"/>
    <w:rsid w:val="006B021A"/>
    <w:rsid w:val="006B10CB"/>
    <w:rsid w:val="006B2721"/>
    <w:rsid w:val="006B63E2"/>
    <w:rsid w:val="006C1ED6"/>
    <w:rsid w:val="006C61BF"/>
    <w:rsid w:val="006D3CB8"/>
    <w:rsid w:val="006D42B1"/>
    <w:rsid w:val="006E3C24"/>
    <w:rsid w:val="006E69D1"/>
    <w:rsid w:val="006F0B4C"/>
    <w:rsid w:val="006F284E"/>
    <w:rsid w:val="006F7D0E"/>
    <w:rsid w:val="0070654E"/>
    <w:rsid w:val="00711D48"/>
    <w:rsid w:val="00712A5E"/>
    <w:rsid w:val="00713810"/>
    <w:rsid w:val="007166E8"/>
    <w:rsid w:val="0074089D"/>
    <w:rsid w:val="00746009"/>
    <w:rsid w:val="007476DD"/>
    <w:rsid w:val="00751A1E"/>
    <w:rsid w:val="00772085"/>
    <w:rsid w:val="00781710"/>
    <w:rsid w:val="00795FC2"/>
    <w:rsid w:val="007A0C1E"/>
    <w:rsid w:val="007A24B9"/>
    <w:rsid w:val="007A5CFF"/>
    <w:rsid w:val="007B0734"/>
    <w:rsid w:val="007B379C"/>
    <w:rsid w:val="007B6D64"/>
    <w:rsid w:val="007C4C91"/>
    <w:rsid w:val="007C6A0A"/>
    <w:rsid w:val="007E53B8"/>
    <w:rsid w:val="007F5FF3"/>
    <w:rsid w:val="007F6B9D"/>
    <w:rsid w:val="008026B7"/>
    <w:rsid w:val="00812554"/>
    <w:rsid w:val="008135A5"/>
    <w:rsid w:val="00817DE9"/>
    <w:rsid w:val="00825A92"/>
    <w:rsid w:val="00830ED1"/>
    <w:rsid w:val="00832C17"/>
    <w:rsid w:val="00847916"/>
    <w:rsid w:val="00856229"/>
    <w:rsid w:val="008615F3"/>
    <w:rsid w:val="00862777"/>
    <w:rsid w:val="008632D8"/>
    <w:rsid w:val="008650A2"/>
    <w:rsid w:val="0087435E"/>
    <w:rsid w:val="008776C3"/>
    <w:rsid w:val="00880E89"/>
    <w:rsid w:val="008830C7"/>
    <w:rsid w:val="00894AD9"/>
    <w:rsid w:val="00895C07"/>
    <w:rsid w:val="008A0205"/>
    <w:rsid w:val="008A05C1"/>
    <w:rsid w:val="008B1BC6"/>
    <w:rsid w:val="008B7017"/>
    <w:rsid w:val="008B7CB0"/>
    <w:rsid w:val="008B7DB1"/>
    <w:rsid w:val="008C1A97"/>
    <w:rsid w:val="008C3050"/>
    <w:rsid w:val="008C329B"/>
    <w:rsid w:val="008C72D3"/>
    <w:rsid w:val="008D1D47"/>
    <w:rsid w:val="008D230F"/>
    <w:rsid w:val="008D38A0"/>
    <w:rsid w:val="008D54B2"/>
    <w:rsid w:val="008E0B96"/>
    <w:rsid w:val="008E587D"/>
    <w:rsid w:val="008E617E"/>
    <w:rsid w:val="008F11DE"/>
    <w:rsid w:val="0090147B"/>
    <w:rsid w:val="00907CB9"/>
    <w:rsid w:val="009125C1"/>
    <w:rsid w:val="0091556B"/>
    <w:rsid w:val="00923623"/>
    <w:rsid w:val="00926E20"/>
    <w:rsid w:val="00930332"/>
    <w:rsid w:val="00931643"/>
    <w:rsid w:val="00933B85"/>
    <w:rsid w:val="00942505"/>
    <w:rsid w:val="00953CDE"/>
    <w:rsid w:val="0096044C"/>
    <w:rsid w:val="009864C8"/>
    <w:rsid w:val="009917E6"/>
    <w:rsid w:val="00992CAA"/>
    <w:rsid w:val="0099436F"/>
    <w:rsid w:val="009944AA"/>
    <w:rsid w:val="009953DB"/>
    <w:rsid w:val="009C4832"/>
    <w:rsid w:val="009C5508"/>
    <w:rsid w:val="009D0920"/>
    <w:rsid w:val="009D1C4D"/>
    <w:rsid w:val="009D1E4F"/>
    <w:rsid w:val="009D3E62"/>
    <w:rsid w:val="009E3CEF"/>
    <w:rsid w:val="00A027EF"/>
    <w:rsid w:val="00A02943"/>
    <w:rsid w:val="00A03B7D"/>
    <w:rsid w:val="00A06031"/>
    <w:rsid w:val="00A12F88"/>
    <w:rsid w:val="00A14FF2"/>
    <w:rsid w:val="00A15FD1"/>
    <w:rsid w:val="00A4166A"/>
    <w:rsid w:val="00A46CC4"/>
    <w:rsid w:val="00A54D0B"/>
    <w:rsid w:val="00A57F9E"/>
    <w:rsid w:val="00A669D4"/>
    <w:rsid w:val="00A8126A"/>
    <w:rsid w:val="00A878AE"/>
    <w:rsid w:val="00A92636"/>
    <w:rsid w:val="00A941B0"/>
    <w:rsid w:val="00AA6E04"/>
    <w:rsid w:val="00AB21DC"/>
    <w:rsid w:val="00AC19F6"/>
    <w:rsid w:val="00AD4752"/>
    <w:rsid w:val="00AE5669"/>
    <w:rsid w:val="00AF7C15"/>
    <w:rsid w:val="00B35BD3"/>
    <w:rsid w:val="00B61CE0"/>
    <w:rsid w:val="00B66332"/>
    <w:rsid w:val="00B75373"/>
    <w:rsid w:val="00B810DE"/>
    <w:rsid w:val="00B81A6F"/>
    <w:rsid w:val="00B87930"/>
    <w:rsid w:val="00B9484C"/>
    <w:rsid w:val="00B95736"/>
    <w:rsid w:val="00BA715F"/>
    <w:rsid w:val="00BC22AE"/>
    <w:rsid w:val="00BD47B2"/>
    <w:rsid w:val="00BD52A6"/>
    <w:rsid w:val="00BD6309"/>
    <w:rsid w:val="00BE559C"/>
    <w:rsid w:val="00BE5C1A"/>
    <w:rsid w:val="00BE5EFB"/>
    <w:rsid w:val="00BE641D"/>
    <w:rsid w:val="00BF04BF"/>
    <w:rsid w:val="00BF1E7C"/>
    <w:rsid w:val="00BF4B0E"/>
    <w:rsid w:val="00C00309"/>
    <w:rsid w:val="00C039ED"/>
    <w:rsid w:val="00C073E1"/>
    <w:rsid w:val="00C134B6"/>
    <w:rsid w:val="00C137DB"/>
    <w:rsid w:val="00C166BC"/>
    <w:rsid w:val="00C17EF0"/>
    <w:rsid w:val="00C239A8"/>
    <w:rsid w:val="00C23EBF"/>
    <w:rsid w:val="00C27740"/>
    <w:rsid w:val="00C37341"/>
    <w:rsid w:val="00C406CC"/>
    <w:rsid w:val="00C51FCC"/>
    <w:rsid w:val="00C57F2A"/>
    <w:rsid w:val="00C637DC"/>
    <w:rsid w:val="00C66968"/>
    <w:rsid w:val="00C67B31"/>
    <w:rsid w:val="00C67F5E"/>
    <w:rsid w:val="00C774C8"/>
    <w:rsid w:val="00C77FEA"/>
    <w:rsid w:val="00C91D7F"/>
    <w:rsid w:val="00CA1DBD"/>
    <w:rsid w:val="00CA51B3"/>
    <w:rsid w:val="00CA6701"/>
    <w:rsid w:val="00CB2B6E"/>
    <w:rsid w:val="00CB6453"/>
    <w:rsid w:val="00CB7131"/>
    <w:rsid w:val="00CC4532"/>
    <w:rsid w:val="00CD29F4"/>
    <w:rsid w:val="00CD3761"/>
    <w:rsid w:val="00CD71E1"/>
    <w:rsid w:val="00CE1AD7"/>
    <w:rsid w:val="00D01D40"/>
    <w:rsid w:val="00D11131"/>
    <w:rsid w:val="00D20A97"/>
    <w:rsid w:val="00D26B1F"/>
    <w:rsid w:val="00D40D43"/>
    <w:rsid w:val="00D50681"/>
    <w:rsid w:val="00D50800"/>
    <w:rsid w:val="00D5574F"/>
    <w:rsid w:val="00D62C07"/>
    <w:rsid w:val="00D70ECB"/>
    <w:rsid w:val="00D9619E"/>
    <w:rsid w:val="00DA1F59"/>
    <w:rsid w:val="00DA5F51"/>
    <w:rsid w:val="00DB0ACF"/>
    <w:rsid w:val="00DB1073"/>
    <w:rsid w:val="00DB6BD7"/>
    <w:rsid w:val="00DC0F8B"/>
    <w:rsid w:val="00DD3C75"/>
    <w:rsid w:val="00DD4B55"/>
    <w:rsid w:val="00DF1617"/>
    <w:rsid w:val="00E06B21"/>
    <w:rsid w:val="00E167F1"/>
    <w:rsid w:val="00E2140B"/>
    <w:rsid w:val="00E31E1F"/>
    <w:rsid w:val="00E40569"/>
    <w:rsid w:val="00E40E07"/>
    <w:rsid w:val="00E56DD3"/>
    <w:rsid w:val="00E61B28"/>
    <w:rsid w:val="00E62A3D"/>
    <w:rsid w:val="00E67314"/>
    <w:rsid w:val="00E7336C"/>
    <w:rsid w:val="00E75926"/>
    <w:rsid w:val="00E77887"/>
    <w:rsid w:val="00E817AF"/>
    <w:rsid w:val="00E857BF"/>
    <w:rsid w:val="00E85B8C"/>
    <w:rsid w:val="00EA4E8D"/>
    <w:rsid w:val="00EA62E5"/>
    <w:rsid w:val="00EA76D3"/>
    <w:rsid w:val="00EB3AAE"/>
    <w:rsid w:val="00EC0827"/>
    <w:rsid w:val="00EC3F65"/>
    <w:rsid w:val="00EE2CF6"/>
    <w:rsid w:val="00F01154"/>
    <w:rsid w:val="00F4095D"/>
    <w:rsid w:val="00F40E52"/>
    <w:rsid w:val="00F60223"/>
    <w:rsid w:val="00F765F4"/>
    <w:rsid w:val="00F82AFD"/>
    <w:rsid w:val="00F958CC"/>
    <w:rsid w:val="00F97C0B"/>
    <w:rsid w:val="00FA359D"/>
    <w:rsid w:val="00FA3BED"/>
    <w:rsid w:val="00FA552B"/>
    <w:rsid w:val="00FA62E6"/>
    <w:rsid w:val="00FB5ABE"/>
    <w:rsid w:val="00FD2DE4"/>
    <w:rsid w:val="00FE01EF"/>
    <w:rsid w:val="00FE4365"/>
    <w:rsid w:val="00FF0673"/>
    <w:rsid w:val="00FF1E19"/>
    <w:rsid w:val="00FF2B35"/>
    <w:rsid w:val="00FF2D5B"/>
    <w:rsid w:val="01166C39"/>
    <w:rsid w:val="011C748B"/>
    <w:rsid w:val="01307DB8"/>
    <w:rsid w:val="01764F01"/>
    <w:rsid w:val="019E0494"/>
    <w:rsid w:val="01BC6EAA"/>
    <w:rsid w:val="01BD387A"/>
    <w:rsid w:val="01EA1306"/>
    <w:rsid w:val="01ED62FC"/>
    <w:rsid w:val="01FA595F"/>
    <w:rsid w:val="01FD3C72"/>
    <w:rsid w:val="022371D7"/>
    <w:rsid w:val="024D6B6A"/>
    <w:rsid w:val="02585A0D"/>
    <w:rsid w:val="026B46B1"/>
    <w:rsid w:val="029B04E7"/>
    <w:rsid w:val="02B53888"/>
    <w:rsid w:val="02F172AC"/>
    <w:rsid w:val="03073BDC"/>
    <w:rsid w:val="032134E9"/>
    <w:rsid w:val="0337268E"/>
    <w:rsid w:val="033F44DC"/>
    <w:rsid w:val="035F75A4"/>
    <w:rsid w:val="037B5FB5"/>
    <w:rsid w:val="03915DEB"/>
    <w:rsid w:val="03985ACE"/>
    <w:rsid w:val="03D4716A"/>
    <w:rsid w:val="042900C9"/>
    <w:rsid w:val="04A45057"/>
    <w:rsid w:val="04EE0CCB"/>
    <w:rsid w:val="0555228E"/>
    <w:rsid w:val="055870D1"/>
    <w:rsid w:val="056C3AED"/>
    <w:rsid w:val="058A1330"/>
    <w:rsid w:val="059D1E39"/>
    <w:rsid w:val="05E078B3"/>
    <w:rsid w:val="064035FC"/>
    <w:rsid w:val="066A2ACD"/>
    <w:rsid w:val="066F1ED1"/>
    <w:rsid w:val="06D01934"/>
    <w:rsid w:val="070C599D"/>
    <w:rsid w:val="07250881"/>
    <w:rsid w:val="072B5A2B"/>
    <w:rsid w:val="07322F8B"/>
    <w:rsid w:val="07587973"/>
    <w:rsid w:val="075E42FF"/>
    <w:rsid w:val="077D0583"/>
    <w:rsid w:val="077E373B"/>
    <w:rsid w:val="079724D0"/>
    <w:rsid w:val="07A3082E"/>
    <w:rsid w:val="08146476"/>
    <w:rsid w:val="082A352F"/>
    <w:rsid w:val="084343C9"/>
    <w:rsid w:val="084D0ADD"/>
    <w:rsid w:val="084E1E18"/>
    <w:rsid w:val="08581907"/>
    <w:rsid w:val="088E2DBB"/>
    <w:rsid w:val="089D5DBC"/>
    <w:rsid w:val="08B05670"/>
    <w:rsid w:val="08C349D1"/>
    <w:rsid w:val="08C805D7"/>
    <w:rsid w:val="08CC0D13"/>
    <w:rsid w:val="09082337"/>
    <w:rsid w:val="093D6246"/>
    <w:rsid w:val="094A5FC4"/>
    <w:rsid w:val="0993533A"/>
    <w:rsid w:val="09BE4947"/>
    <w:rsid w:val="09EA0515"/>
    <w:rsid w:val="09F67CD5"/>
    <w:rsid w:val="0A0957E1"/>
    <w:rsid w:val="0A7B50B4"/>
    <w:rsid w:val="0A8A3FFF"/>
    <w:rsid w:val="0AA615D8"/>
    <w:rsid w:val="0ACD04EF"/>
    <w:rsid w:val="0AD3248D"/>
    <w:rsid w:val="0B2A6186"/>
    <w:rsid w:val="0B3D5147"/>
    <w:rsid w:val="0B6B20A7"/>
    <w:rsid w:val="0B9E71DF"/>
    <w:rsid w:val="0BB427D1"/>
    <w:rsid w:val="0BCD5C26"/>
    <w:rsid w:val="0BF10670"/>
    <w:rsid w:val="0C46396D"/>
    <w:rsid w:val="0C6F272A"/>
    <w:rsid w:val="0C9036C8"/>
    <w:rsid w:val="0C9D30C2"/>
    <w:rsid w:val="0CA126F2"/>
    <w:rsid w:val="0CA646D0"/>
    <w:rsid w:val="0CEA509E"/>
    <w:rsid w:val="0D2F3891"/>
    <w:rsid w:val="0D426E1A"/>
    <w:rsid w:val="0D823D14"/>
    <w:rsid w:val="0D9D65F4"/>
    <w:rsid w:val="0DEE7CA5"/>
    <w:rsid w:val="0E172BD0"/>
    <w:rsid w:val="0E1F6EEE"/>
    <w:rsid w:val="0E347579"/>
    <w:rsid w:val="0E6A1ECE"/>
    <w:rsid w:val="0E6E2422"/>
    <w:rsid w:val="0E8F0168"/>
    <w:rsid w:val="0E9B4F32"/>
    <w:rsid w:val="0EBF3080"/>
    <w:rsid w:val="0EC34966"/>
    <w:rsid w:val="0F0B4FFE"/>
    <w:rsid w:val="0F123F4C"/>
    <w:rsid w:val="0F1E67DB"/>
    <w:rsid w:val="0F7D1115"/>
    <w:rsid w:val="0F9861DB"/>
    <w:rsid w:val="0FA67E91"/>
    <w:rsid w:val="0FD80B60"/>
    <w:rsid w:val="0FDB5B48"/>
    <w:rsid w:val="10860503"/>
    <w:rsid w:val="109076CE"/>
    <w:rsid w:val="10A50104"/>
    <w:rsid w:val="10A85FA8"/>
    <w:rsid w:val="10B658BE"/>
    <w:rsid w:val="10BA5ACA"/>
    <w:rsid w:val="10C92880"/>
    <w:rsid w:val="10FA22E3"/>
    <w:rsid w:val="115B3410"/>
    <w:rsid w:val="117A531D"/>
    <w:rsid w:val="119D7849"/>
    <w:rsid w:val="11AC1F75"/>
    <w:rsid w:val="122658B9"/>
    <w:rsid w:val="1242135C"/>
    <w:rsid w:val="1256212E"/>
    <w:rsid w:val="12770F03"/>
    <w:rsid w:val="12836E1B"/>
    <w:rsid w:val="12AE3906"/>
    <w:rsid w:val="12C76FC6"/>
    <w:rsid w:val="12CB14EC"/>
    <w:rsid w:val="12D00DD7"/>
    <w:rsid w:val="13344428"/>
    <w:rsid w:val="133C5CE2"/>
    <w:rsid w:val="133E78E9"/>
    <w:rsid w:val="133F535B"/>
    <w:rsid w:val="13660260"/>
    <w:rsid w:val="136C3D77"/>
    <w:rsid w:val="139D335C"/>
    <w:rsid w:val="13A1683F"/>
    <w:rsid w:val="13C2790D"/>
    <w:rsid w:val="13E5601F"/>
    <w:rsid w:val="14084ECC"/>
    <w:rsid w:val="14197978"/>
    <w:rsid w:val="141B6583"/>
    <w:rsid w:val="14400B3F"/>
    <w:rsid w:val="1442596B"/>
    <w:rsid w:val="144714E3"/>
    <w:rsid w:val="146853FE"/>
    <w:rsid w:val="146A0337"/>
    <w:rsid w:val="14AC00B9"/>
    <w:rsid w:val="14D55B5C"/>
    <w:rsid w:val="14DA3DA1"/>
    <w:rsid w:val="14EE199C"/>
    <w:rsid w:val="14FC2402"/>
    <w:rsid w:val="15010D0F"/>
    <w:rsid w:val="1505370E"/>
    <w:rsid w:val="15284EB8"/>
    <w:rsid w:val="155F3495"/>
    <w:rsid w:val="156D495A"/>
    <w:rsid w:val="15715C2E"/>
    <w:rsid w:val="15BB7E2E"/>
    <w:rsid w:val="16444A69"/>
    <w:rsid w:val="164B2296"/>
    <w:rsid w:val="16AF6E20"/>
    <w:rsid w:val="16FF3CA8"/>
    <w:rsid w:val="17025890"/>
    <w:rsid w:val="17155857"/>
    <w:rsid w:val="173B456E"/>
    <w:rsid w:val="17950508"/>
    <w:rsid w:val="17C72718"/>
    <w:rsid w:val="17ED4CC9"/>
    <w:rsid w:val="18537599"/>
    <w:rsid w:val="18551679"/>
    <w:rsid w:val="188D68E8"/>
    <w:rsid w:val="189C69D9"/>
    <w:rsid w:val="18A34D06"/>
    <w:rsid w:val="18A72928"/>
    <w:rsid w:val="18BA0CC4"/>
    <w:rsid w:val="18C87C77"/>
    <w:rsid w:val="18F90C9A"/>
    <w:rsid w:val="19010C43"/>
    <w:rsid w:val="19013AC7"/>
    <w:rsid w:val="19084C73"/>
    <w:rsid w:val="194A0457"/>
    <w:rsid w:val="194F6F37"/>
    <w:rsid w:val="196018AD"/>
    <w:rsid w:val="196E5824"/>
    <w:rsid w:val="19713DD4"/>
    <w:rsid w:val="19AF5AFD"/>
    <w:rsid w:val="19BF7943"/>
    <w:rsid w:val="19C81F03"/>
    <w:rsid w:val="19EE20E8"/>
    <w:rsid w:val="1A054259"/>
    <w:rsid w:val="1A097942"/>
    <w:rsid w:val="1ACB6909"/>
    <w:rsid w:val="1B0152D1"/>
    <w:rsid w:val="1B2B6940"/>
    <w:rsid w:val="1B5838BD"/>
    <w:rsid w:val="1B7F6005"/>
    <w:rsid w:val="1BA05608"/>
    <w:rsid w:val="1BAF4E35"/>
    <w:rsid w:val="1BAF6DD1"/>
    <w:rsid w:val="1BE82D8F"/>
    <w:rsid w:val="1C0F5C4A"/>
    <w:rsid w:val="1C132CB9"/>
    <w:rsid w:val="1C346C57"/>
    <w:rsid w:val="1CAA2901"/>
    <w:rsid w:val="1CB92F89"/>
    <w:rsid w:val="1CCC26CA"/>
    <w:rsid w:val="1D133E21"/>
    <w:rsid w:val="1D3A10D4"/>
    <w:rsid w:val="1D6041FB"/>
    <w:rsid w:val="1D61520F"/>
    <w:rsid w:val="1D786BCA"/>
    <w:rsid w:val="1D805936"/>
    <w:rsid w:val="1D843FB0"/>
    <w:rsid w:val="1DA83A0D"/>
    <w:rsid w:val="1DDF2ACE"/>
    <w:rsid w:val="1E94181D"/>
    <w:rsid w:val="1E9D6342"/>
    <w:rsid w:val="1EBF09C1"/>
    <w:rsid w:val="1ECD4B11"/>
    <w:rsid w:val="1ED879BC"/>
    <w:rsid w:val="1EED420F"/>
    <w:rsid w:val="1EF17B6F"/>
    <w:rsid w:val="1F4C62AC"/>
    <w:rsid w:val="1F6170A9"/>
    <w:rsid w:val="1F6200DE"/>
    <w:rsid w:val="1F652C38"/>
    <w:rsid w:val="1F9C5BBE"/>
    <w:rsid w:val="1FA23A51"/>
    <w:rsid w:val="1FC21C25"/>
    <w:rsid w:val="1FD14046"/>
    <w:rsid w:val="1FE14460"/>
    <w:rsid w:val="20200CA4"/>
    <w:rsid w:val="202C275A"/>
    <w:rsid w:val="203063E1"/>
    <w:rsid w:val="204E6676"/>
    <w:rsid w:val="205C6F65"/>
    <w:rsid w:val="205F334B"/>
    <w:rsid w:val="206C395B"/>
    <w:rsid w:val="20920951"/>
    <w:rsid w:val="20AA7DFE"/>
    <w:rsid w:val="20CB576A"/>
    <w:rsid w:val="20DC4C14"/>
    <w:rsid w:val="210634E6"/>
    <w:rsid w:val="21241A3D"/>
    <w:rsid w:val="21292D01"/>
    <w:rsid w:val="215329D3"/>
    <w:rsid w:val="215416B9"/>
    <w:rsid w:val="21822343"/>
    <w:rsid w:val="2194141D"/>
    <w:rsid w:val="2195668B"/>
    <w:rsid w:val="21A2535F"/>
    <w:rsid w:val="21A9601A"/>
    <w:rsid w:val="21AC0BE7"/>
    <w:rsid w:val="21BE044A"/>
    <w:rsid w:val="21BE5AD4"/>
    <w:rsid w:val="21C347A3"/>
    <w:rsid w:val="21CA2BAC"/>
    <w:rsid w:val="21EB0F17"/>
    <w:rsid w:val="224E2FB0"/>
    <w:rsid w:val="228860D2"/>
    <w:rsid w:val="22C67434"/>
    <w:rsid w:val="22C84A78"/>
    <w:rsid w:val="23081A49"/>
    <w:rsid w:val="23460B97"/>
    <w:rsid w:val="23A82A04"/>
    <w:rsid w:val="23D11AFC"/>
    <w:rsid w:val="24210188"/>
    <w:rsid w:val="243066C8"/>
    <w:rsid w:val="24582DBC"/>
    <w:rsid w:val="245C52F8"/>
    <w:rsid w:val="245E5D40"/>
    <w:rsid w:val="2463385E"/>
    <w:rsid w:val="24B3612C"/>
    <w:rsid w:val="24CB3B1A"/>
    <w:rsid w:val="24DC7AA4"/>
    <w:rsid w:val="250D568B"/>
    <w:rsid w:val="25134332"/>
    <w:rsid w:val="25191F5C"/>
    <w:rsid w:val="251E5D80"/>
    <w:rsid w:val="254C3941"/>
    <w:rsid w:val="25572F6C"/>
    <w:rsid w:val="256555F8"/>
    <w:rsid w:val="257E508F"/>
    <w:rsid w:val="25AA2ADA"/>
    <w:rsid w:val="25BF0A19"/>
    <w:rsid w:val="25CA37BB"/>
    <w:rsid w:val="25CB1963"/>
    <w:rsid w:val="25E06614"/>
    <w:rsid w:val="261A61EB"/>
    <w:rsid w:val="266A62E7"/>
    <w:rsid w:val="267E150F"/>
    <w:rsid w:val="26805650"/>
    <w:rsid w:val="26BF5712"/>
    <w:rsid w:val="26C46931"/>
    <w:rsid w:val="26F173AA"/>
    <w:rsid w:val="26F24A28"/>
    <w:rsid w:val="26F71EC7"/>
    <w:rsid w:val="274120CE"/>
    <w:rsid w:val="276D22A6"/>
    <w:rsid w:val="27805ED2"/>
    <w:rsid w:val="27AB7429"/>
    <w:rsid w:val="27B806C7"/>
    <w:rsid w:val="27C0593E"/>
    <w:rsid w:val="27F46C2F"/>
    <w:rsid w:val="27F713BD"/>
    <w:rsid w:val="280D0ABD"/>
    <w:rsid w:val="281418B3"/>
    <w:rsid w:val="285C053E"/>
    <w:rsid w:val="28641BC7"/>
    <w:rsid w:val="28706B14"/>
    <w:rsid w:val="28795D57"/>
    <w:rsid w:val="28CB2F20"/>
    <w:rsid w:val="290A7633"/>
    <w:rsid w:val="2945677B"/>
    <w:rsid w:val="296A164B"/>
    <w:rsid w:val="297D0F5C"/>
    <w:rsid w:val="299711A3"/>
    <w:rsid w:val="29FA7F26"/>
    <w:rsid w:val="2A0F0262"/>
    <w:rsid w:val="2A11490E"/>
    <w:rsid w:val="2A24123C"/>
    <w:rsid w:val="2A7903F8"/>
    <w:rsid w:val="2A9E41A6"/>
    <w:rsid w:val="2AD176E8"/>
    <w:rsid w:val="2B774832"/>
    <w:rsid w:val="2BC93350"/>
    <w:rsid w:val="2BCA1C44"/>
    <w:rsid w:val="2BE1364E"/>
    <w:rsid w:val="2C0A1E9D"/>
    <w:rsid w:val="2C4735A9"/>
    <w:rsid w:val="2C5312D1"/>
    <w:rsid w:val="2C6137E6"/>
    <w:rsid w:val="2C9600AF"/>
    <w:rsid w:val="2C9B39D4"/>
    <w:rsid w:val="2CA1029C"/>
    <w:rsid w:val="2CDB2A32"/>
    <w:rsid w:val="2CE74D9A"/>
    <w:rsid w:val="2CE94FBB"/>
    <w:rsid w:val="2D036243"/>
    <w:rsid w:val="2D11052F"/>
    <w:rsid w:val="2D2713FE"/>
    <w:rsid w:val="2D44389F"/>
    <w:rsid w:val="2D644464"/>
    <w:rsid w:val="2DAA1531"/>
    <w:rsid w:val="2DD31482"/>
    <w:rsid w:val="2DED4837"/>
    <w:rsid w:val="2DF81D7C"/>
    <w:rsid w:val="2DFC12C6"/>
    <w:rsid w:val="2E592BD6"/>
    <w:rsid w:val="2E9F709C"/>
    <w:rsid w:val="2EA606EB"/>
    <w:rsid w:val="2ED53BA8"/>
    <w:rsid w:val="2EED0A13"/>
    <w:rsid w:val="2F031089"/>
    <w:rsid w:val="2F1251F2"/>
    <w:rsid w:val="2F404E55"/>
    <w:rsid w:val="2F65609A"/>
    <w:rsid w:val="2FBD09F9"/>
    <w:rsid w:val="300B4508"/>
    <w:rsid w:val="30660B82"/>
    <w:rsid w:val="30962F3E"/>
    <w:rsid w:val="309F648F"/>
    <w:rsid w:val="30AA51DE"/>
    <w:rsid w:val="30B43BCB"/>
    <w:rsid w:val="30D17E68"/>
    <w:rsid w:val="30E43B67"/>
    <w:rsid w:val="30F776DB"/>
    <w:rsid w:val="30FF2795"/>
    <w:rsid w:val="310E3D65"/>
    <w:rsid w:val="31481061"/>
    <w:rsid w:val="315B1DD7"/>
    <w:rsid w:val="3164591C"/>
    <w:rsid w:val="317F78A7"/>
    <w:rsid w:val="3199741D"/>
    <w:rsid w:val="31A561FB"/>
    <w:rsid w:val="31AA2223"/>
    <w:rsid w:val="31C32453"/>
    <w:rsid w:val="31C63526"/>
    <w:rsid w:val="31FD180E"/>
    <w:rsid w:val="320B4CF3"/>
    <w:rsid w:val="3214373A"/>
    <w:rsid w:val="32547DD1"/>
    <w:rsid w:val="32586AD3"/>
    <w:rsid w:val="327F30CF"/>
    <w:rsid w:val="329A6ACE"/>
    <w:rsid w:val="32AB75FA"/>
    <w:rsid w:val="32C64BD3"/>
    <w:rsid w:val="33490C27"/>
    <w:rsid w:val="334F3544"/>
    <w:rsid w:val="3381016B"/>
    <w:rsid w:val="33834A37"/>
    <w:rsid w:val="338C60CE"/>
    <w:rsid w:val="33A253D1"/>
    <w:rsid w:val="33FF73F9"/>
    <w:rsid w:val="34371266"/>
    <w:rsid w:val="34481409"/>
    <w:rsid w:val="345B1306"/>
    <w:rsid w:val="348D3D32"/>
    <w:rsid w:val="34A05C59"/>
    <w:rsid w:val="34C215EF"/>
    <w:rsid w:val="34CB6483"/>
    <w:rsid w:val="34EC39C4"/>
    <w:rsid w:val="34FD6C75"/>
    <w:rsid w:val="35191B59"/>
    <w:rsid w:val="35431E06"/>
    <w:rsid w:val="35997ED3"/>
    <w:rsid w:val="35B0594E"/>
    <w:rsid w:val="35C47CF3"/>
    <w:rsid w:val="35D5780F"/>
    <w:rsid w:val="360673D5"/>
    <w:rsid w:val="360B1D73"/>
    <w:rsid w:val="360B7EE7"/>
    <w:rsid w:val="36157D72"/>
    <w:rsid w:val="361F3323"/>
    <w:rsid w:val="364A298F"/>
    <w:rsid w:val="364A7B2B"/>
    <w:rsid w:val="3659312E"/>
    <w:rsid w:val="3681117A"/>
    <w:rsid w:val="36E93760"/>
    <w:rsid w:val="3784394E"/>
    <w:rsid w:val="379B41C4"/>
    <w:rsid w:val="37A62041"/>
    <w:rsid w:val="37F25734"/>
    <w:rsid w:val="380321EF"/>
    <w:rsid w:val="380A0B96"/>
    <w:rsid w:val="380F1F50"/>
    <w:rsid w:val="38337F5B"/>
    <w:rsid w:val="385135F5"/>
    <w:rsid w:val="385F665C"/>
    <w:rsid w:val="388E6551"/>
    <w:rsid w:val="38AE3BB0"/>
    <w:rsid w:val="38DC5505"/>
    <w:rsid w:val="391F7D60"/>
    <w:rsid w:val="392E58B6"/>
    <w:rsid w:val="39496AE3"/>
    <w:rsid w:val="3985660B"/>
    <w:rsid w:val="39BB13DA"/>
    <w:rsid w:val="39DB06B3"/>
    <w:rsid w:val="39F02F21"/>
    <w:rsid w:val="3A127976"/>
    <w:rsid w:val="3A1704BF"/>
    <w:rsid w:val="3A7A43B2"/>
    <w:rsid w:val="3A7E5091"/>
    <w:rsid w:val="3AC2467B"/>
    <w:rsid w:val="3AC253ED"/>
    <w:rsid w:val="3ACB5746"/>
    <w:rsid w:val="3AD258E7"/>
    <w:rsid w:val="3AE826D9"/>
    <w:rsid w:val="3B047F30"/>
    <w:rsid w:val="3B3664CC"/>
    <w:rsid w:val="3B673648"/>
    <w:rsid w:val="3BB20883"/>
    <w:rsid w:val="3BF5659F"/>
    <w:rsid w:val="3C134C38"/>
    <w:rsid w:val="3C394599"/>
    <w:rsid w:val="3C635BF2"/>
    <w:rsid w:val="3C7B540C"/>
    <w:rsid w:val="3C8C0B9E"/>
    <w:rsid w:val="3C8E38A4"/>
    <w:rsid w:val="3CE82456"/>
    <w:rsid w:val="3D0527AD"/>
    <w:rsid w:val="3D1229BA"/>
    <w:rsid w:val="3D1D3E8C"/>
    <w:rsid w:val="3D7830E2"/>
    <w:rsid w:val="3D9F080E"/>
    <w:rsid w:val="3DA8275C"/>
    <w:rsid w:val="3DAD7029"/>
    <w:rsid w:val="3DD133EE"/>
    <w:rsid w:val="3DDE6765"/>
    <w:rsid w:val="3E39525D"/>
    <w:rsid w:val="3E441C7D"/>
    <w:rsid w:val="3E786EB8"/>
    <w:rsid w:val="3E7F0554"/>
    <w:rsid w:val="3ECB2614"/>
    <w:rsid w:val="3F104E7C"/>
    <w:rsid w:val="3F105BE8"/>
    <w:rsid w:val="3F1E19C9"/>
    <w:rsid w:val="3F7C38E1"/>
    <w:rsid w:val="3F8D2B60"/>
    <w:rsid w:val="3F8F74CB"/>
    <w:rsid w:val="3FC956FF"/>
    <w:rsid w:val="400131B8"/>
    <w:rsid w:val="40151C98"/>
    <w:rsid w:val="402B196F"/>
    <w:rsid w:val="40375763"/>
    <w:rsid w:val="406B12D1"/>
    <w:rsid w:val="40903A47"/>
    <w:rsid w:val="409C0D37"/>
    <w:rsid w:val="40A36A71"/>
    <w:rsid w:val="40AE5FB4"/>
    <w:rsid w:val="40CB3E39"/>
    <w:rsid w:val="40D07704"/>
    <w:rsid w:val="40EA5ADE"/>
    <w:rsid w:val="410E4736"/>
    <w:rsid w:val="412D4B03"/>
    <w:rsid w:val="414D38DC"/>
    <w:rsid w:val="4169226D"/>
    <w:rsid w:val="419752E1"/>
    <w:rsid w:val="41A14CA0"/>
    <w:rsid w:val="41A167F9"/>
    <w:rsid w:val="41BC286E"/>
    <w:rsid w:val="41C577BA"/>
    <w:rsid w:val="41C80CC0"/>
    <w:rsid w:val="41CF08CB"/>
    <w:rsid w:val="41D3631F"/>
    <w:rsid w:val="41F46181"/>
    <w:rsid w:val="41F466FD"/>
    <w:rsid w:val="422B0BD2"/>
    <w:rsid w:val="42380637"/>
    <w:rsid w:val="425D552F"/>
    <w:rsid w:val="427E2C9C"/>
    <w:rsid w:val="428434A1"/>
    <w:rsid w:val="42A67A24"/>
    <w:rsid w:val="42B84DF7"/>
    <w:rsid w:val="42D846B9"/>
    <w:rsid w:val="43015D68"/>
    <w:rsid w:val="432B156A"/>
    <w:rsid w:val="433817F8"/>
    <w:rsid w:val="43625625"/>
    <w:rsid w:val="43B97E64"/>
    <w:rsid w:val="43D54F80"/>
    <w:rsid w:val="440D5045"/>
    <w:rsid w:val="4466378D"/>
    <w:rsid w:val="446D6BBF"/>
    <w:rsid w:val="44F5724A"/>
    <w:rsid w:val="4555581D"/>
    <w:rsid w:val="457602B0"/>
    <w:rsid w:val="457D7419"/>
    <w:rsid w:val="45BE6191"/>
    <w:rsid w:val="45BF679F"/>
    <w:rsid w:val="45D946A9"/>
    <w:rsid w:val="45FE24FC"/>
    <w:rsid w:val="460C5979"/>
    <w:rsid w:val="461A19F3"/>
    <w:rsid w:val="46AC250E"/>
    <w:rsid w:val="46C56CAD"/>
    <w:rsid w:val="46D23BD7"/>
    <w:rsid w:val="46E90846"/>
    <w:rsid w:val="46FF61C2"/>
    <w:rsid w:val="473430FD"/>
    <w:rsid w:val="4740667C"/>
    <w:rsid w:val="47672D4D"/>
    <w:rsid w:val="4776027E"/>
    <w:rsid w:val="47783DDD"/>
    <w:rsid w:val="47C01792"/>
    <w:rsid w:val="47C215CA"/>
    <w:rsid w:val="47D3679D"/>
    <w:rsid w:val="47DA737E"/>
    <w:rsid w:val="47E73D60"/>
    <w:rsid w:val="47F831A1"/>
    <w:rsid w:val="4808150F"/>
    <w:rsid w:val="482E6C55"/>
    <w:rsid w:val="483841CB"/>
    <w:rsid w:val="4846727C"/>
    <w:rsid w:val="48655CDB"/>
    <w:rsid w:val="488A4F97"/>
    <w:rsid w:val="48C169FF"/>
    <w:rsid w:val="48D321B5"/>
    <w:rsid w:val="48DC6BCF"/>
    <w:rsid w:val="4966417F"/>
    <w:rsid w:val="49701211"/>
    <w:rsid w:val="49B751BF"/>
    <w:rsid w:val="49E9233D"/>
    <w:rsid w:val="4A0E40C9"/>
    <w:rsid w:val="4A0E6621"/>
    <w:rsid w:val="4A190059"/>
    <w:rsid w:val="4A2324A9"/>
    <w:rsid w:val="4A2C54FD"/>
    <w:rsid w:val="4A3703C6"/>
    <w:rsid w:val="4AA93BAC"/>
    <w:rsid w:val="4AAD1944"/>
    <w:rsid w:val="4AAE33DD"/>
    <w:rsid w:val="4AC31003"/>
    <w:rsid w:val="4AC66610"/>
    <w:rsid w:val="4AE93159"/>
    <w:rsid w:val="4AF26901"/>
    <w:rsid w:val="4AF8354A"/>
    <w:rsid w:val="4B0B4636"/>
    <w:rsid w:val="4B101FF1"/>
    <w:rsid w:val="4B3B3C56"/>
    <w:rsid w:val="4B6F5171"/>
    <w:rsid w:val="4B894E29"/>
    <w:rsid w:val="4B8A38B7"/>
    <w:rsid w:val="4BD0339A"/>
    <w:rsid w:val="4BE255AD"/>
    <w:rsid w:val="4C154D1E"/>
    <w:rsid w:val="4C1E62FB"/>
    <w:rsid w:val="4C247E4A"/>
    <w:rsid w:val="4C496DB3"/>
    <w:rsid w:val="4C74387B"/>
    <w:rsid w:val="4C8E2AE9"/>
    <w:rsid w:val="4D013E3E"/>
    <w:rsid w:val="4D2455C6"/>
    <w:rsid w:val="4D462159"/>
    <w:rsid w:val="4D553300"/>
    <w:rsid w:val="4D5C5FAC"/>
    <w:rsid w:val="4D7D6E2D"/>
    <w:rsid w:val="4D8C1952"/>
    <w:rsid w:val="4DA00E6E"/>
    <w:rsid w:val="4DA94618"/>
    <w:rsid w:val="4DBE284B"/>
    <w:rsid w:val="4DC605B6"/>
    <w:rsid w:val="4DD81D4B"/>
    <w:rsid w:val="4DEC0985"/>
    <w:rsid w:val="4DFB4F20"/>
    <w:rsid w:val="4E27683A"/>
    <w:rsid w:val="4E330987"/>
    <w:rsid w:val="4E4B286E"/>
    <w:rsid w:val="4E540431"/>
    <w:rsid w:val="4EC74CC4"/>
    <w:rsid w:val="4EF32FFF"/>
    <w:rsid w:val="4F232A9C"/>
    <w:rsid w:val="4F2765B1"/>
    <w:rsid w:val="4F285975"/>
    <w:rsid w:val="4F5E2A8B"/>
    <w:rsid w:val="4F8E43A5"/>
    <w:rsid w:val="4FBF79AC"/>
    <w:rsid w:val="4FE30CD5"/>
    <w:rsid w:val="50290C55"/>
    <w:rsid w:val="50520EBB"/>
    <w:rsid w:val="50607024"/>
    <w:rsid w:val="506A4F14"/>
    <w:rsid w:val="50701CEF"/>
    <w:rsid w:val="50751061"/>
    <w:rsid w:val="507C5FAD"/>
    <w:rsid w:val="507E3A43"/>
    <w:rsid w:val="50811400"/>
    <w:rsid w:val="50BE2993"/>
    <w:rsid w:val="50D63702"/>
    <w:rsid w:val="50F12C37"/>
    <w:rsid w:val="51101AA1"/>
    <w:rsid w:val="512F1290"/>
    <w:rsid w:val="51431C1C"/>
    <w:rsid w:val="515C4409"/>
    <w:rsid w:val="51796EDE"/>
    <w:rsid w:val="51867298"/>
    <w:rsid w:val="518D4602"/>
    <w:rsid w:val="51CF4854"/>
    <w:rsid w:val="521936F1"/>
    <w:rsid w:val="52195EDF"/>
    <w:rsid w:val="52313387"/>
    <w:rsid w:val="523C02D8"/>
    <w:rsid w:val="52480238"/>
    <w:rsid w:val="525767B4"/>
    <w:rsid w:val="525B24EE"/>
    <w:rsid w:val="52927F08"/>
    <w:rsid w:val="529357CD"/>
    <w:rsid w:val="529526FD"/>
    <w:rsid w:val="52D4333A"/>
    <w:rsid w:val="52E04D27"/>
    <w:rsid w:val="530448FE"/>
    <w:rsid w:val="532E278A"/>
    <w:rsid w:val="53492294"/>
    <w:rsid w:val="539A390F"/>
    <w:rsid w:val="53DB3477"/>
    <w:rsid w:val="54AF6B42"/>
    <w:rsid w:val="54B205EE"/>
    <w:rsid w:val="54E218CB"/>
    <w:rsid w:val="54E44BF8"/>
    <w:rsid w:val="54E80108"/>
    <w:rsid w:val="54FC325C"/>
    <w:rsid w:val="55050D67"/>
    <w:rsid w:val="55220776"/>
    <w:rsid w:val="559C3368"/>
    <w:rsid w:val="55DD6F2A"/>
    <w:rsid w:val="55F72D1E"/>
    <w:rsid w:val="56022FBC"/>
    <w:rsid w:val="561F01EF"/>
    <w:rsid w:val="562805B1"/>
    <w:rsid w:val="56514CF9"/>
    <w:rsid w:val="56553261"/>
    <w:rsid w:val="565975B0"/>
    <w:rsid w:val="568C4BFC"/>
    <w:rsid w:val="56B10107"/>
    <w:rsid w:val="56B41A58"/>
    <w:rsid w:val="56BC356A"/>
    <w:rsid w:val="56D577C5"/>
    <w:rsid w:val="56E23970"/>
    <w:rsid w:val="570856B7"/>
    <w:rsid w:val="57091404"/>
    <w:rsid w:val="570C22CF"/>
    <w:rsid w:val="573547FD"/>
    <w:rsid w:val="577A3C7D"/>
    <w:rsid w:val="578F220A"/>
    <w:rsid w:val="5798657F"/>
    <w:rsid w:val="579F0430"/>
    <w:rsid w:val="57B06157"/>
    <w:rsid w:val="57D503EA"/>
    <w:rsid w:val="57FC07D9"/>
    <w:rsid w:val="58500F22"/>
    <w:rsid w:val="58581669"/>
    <w:rsid w:val="58621B9F"/>
    <w:rsid w:val="586E24FB"/>
    <w:rsid w:val="58A56289"/>
    <w:rsid w:val="58B82BCC"/>
    <w:rsid w:val="590D1052"/>
    <w:rsid w:val="591B366A"/>
    <w:rsid w:val="591C0009"/>
    <w:rsid w:val="593223A7"/>
    <w:rsid w:val="59610A7F"/>
    <w:rsid w:val="59632256"/>
    <w:rsid w:val="59687D7F"/>
    <w:rsid w:val="59912A3B"/>
    <w:rsid w:val="599C51D2"/>
    <w:rsid w:val="59A353EA"/>
    <w:rsid w:val="59A81F44"/>
    <w:rsid w:val="59A95289"/>
    <w:rsid w:val="59AA2571"/>
    <w:rsid w:val="59B15F48"/>
    <w:rsid w:val="59C600B6"/>
    <w:rsid w:val="59D15A81"/>
    <w:rsid w:val="59F13672"/>
    <w:rsid w:val="5A07523D"/>
    <w:rsid w:val="5A2802D2"/>
    <w:rsid w:val="5A553984"/>
    <w:rsid w:val="5ACF0F3A"/>
    <w:rsid w:val="5AD450DC"/>
    <w:rsid w:val="5AEE752B"/>
    <w:rsid w:val="5B7C1136"/>
    <w:rsid w:val="5B7D506F"/>
    <w:rsid w:val="5BAE4C99"/>
    <w:rsid w:val="5BD20414"/>
    <w:rsid w:val="5BF54BBF"/>
    <w:rsid w:val="5C6B1600"/>
    <w:rsid w:val="5C8B39C5"/>
    <w:rsid w:val="5C921AD0"/>
    <w:rsid w:val="5CAF7180"/>
    <w:rsid w:val="5CC77483"/>
    <w:rsid w:val="5CCD5BE1"/>
    <w:rsid w:val="5CD94ADB"/>
    <w:rsid w:val="5CE45D66"/>
    <w:rsid w:val="5D182295"/>
    <w:rsid w:val="5D237020"/>
    <w:rsid w:val="5D3D3693"/>
    <w:rsid w:val="5D5F741C"/>
    <w:rsid w:val="5DAE151D"/>
    <w:rsid w:val="5DAF0874"/>
    <w:rsid w:val="5DC07B62"/>
    <w:rsid w:val="5DCD07B3"/>
    <w:rsid w:val="5DFD51DB"/>
    <w:rsid w:val="5E0D36E5"/>
    <w:rsid w:val="5E567AFF"/>
    <w:rsid w:val="5E7510E4"/>
    <w:rsid w:val="5EBD3AB4"/>
    <w:rsid w:val="5ED711BC"/>
    <w:rsid w:val="5F0928C0"/>
    <w:rsid w:val="5F0A3BA8"/>
    <w:rsid w:val="5F1A5A71"/>
    <w:rsid w:val="5F3D3A73"/>
    <w:rsid w:val="5F434754"/>
    <w:rsid w:val="5F9E6C40"/>
    <w:rsid w:val="5FE87018"/>
    <w:rsid w:val="602765D8"/>
    <w:rsid w:val="602F201A"/>
    <w:rsid w:val="605F1B37"/>
    <w:rsid w:val="607C3753"/>
    <w:rsid w:val="607E6C6D"/>
    <w:rsid w:val="609578A8"/>
    <w:rsid w:val="60B07268"/>
    <w:rsid w:val="60C30855"/>
    <w:rsid w:val="60CC7FFA"/>
    <w:rsid w:val="60E63ED7"/>
    <w:rsid w:val="60F94394"/>
    <w:rsid w:val="610B17E6"/>
    <w:rsid w:val="61421EFD"/>
    <w:rsid w:val="615C2588"/>
    <w:rsid w:val="615C5041"/>
    <w:rsid w:val="61834A51"/>
    <w:rsid w:val="61D705BD"/>
    <w:rsid w:val="61DD59E8"/>
    <w:rsid w:val="61E56B7B"/>
    <w:rsid w:val="620A1E9F"/>
    <w:rsid w:val="621F4B54"/>
    <w:rsid w:val="62420984"/>
    <w:rsid w:val="626A4C35"/>
    <w:rsid w:val="626C4E5F"/>
    <w:rsid w:val="6271154E"/>
    <w:rsid w:val="627D0863"/>
    <w:rsid w:val="62B70B91"/>
    <w:rsid w:val="63206216"/>
    <w:rsid w:val="63305DFA"/>
    <w:rsid w:val="634B3A82"/>
    <w:rsid w:val="63523344"/>
    <w:rsid w:val="63560707"/>
    <w:rsid w:val="6357067F"/>
    <w:rsid w:val="63D03DEE"/>
    <w:rsid w:val="63D64F8C"/>
    <w:rsid w:val="63DD6E9C"/>
    <w:rsid w:val="641A2384"/>
    <w:rsid w:val="642167EE"/>
    <w:rsid w:val="648F07D6"/>
    <w:rsid w:val="64942803"/>
    <w:rsid w:val="64CB6601"/>
    <w:rsid w:val="64EF3666"/>
    <w:rsid w:val="64FC1880"/>
    <w:rsid w:val="65094EFF"/>
    <w:rsid w:val="651B3798"/>
    <w:rsid w:val="65370CD5"/>
    <w:rsid w:val="655D49E9"/>
    <w:rsid w:val="65847BBF"/>
    <w:rsid w:val="65AD63E7"/>
    <w:rsid w:val="65B57404"/>
    <w:rsid w:val="65B93A8D"/>
    <w:rsid w:val="65CA1E2C"/>
    <w:rsid w:val="65D975AE"/>
    <w:rsid w:val="661746DD"/>
    <w:rsid w:val="664805B8"/>
    <w:rsid w:val="665E34DC"/>
    <w:rsid w:val="66C053F3"/>
    <w:rsid w:val="66CD03F2"/>
    <w:rsid w:val="66D221EE"/>
    <w:rsid w:val="66DA55D7"/>
    <w:rsid w:val="66F82180"/>
    <w:rsid w:val="670F41E0"/>
    <w:rsid w:val="677D25E8"/>
    <w:rsid w:val="677D265C"/>
    <w:rsid w:val="678A787F"/>
    <w:rsid w:val="67AD6B3A"/>
    <w:rsid w:val="67BD0300"/>
    <w:rsid w:val="67D325C4"/>
    <w:rsid w:val="68031C5B"/>
    <w:rsid w:val="682616B3"/>
    <w:rsid w:val="682A4EAB"/>
    <w:rsid w:val="68316174"/>
    <w:rsid w:val="684D34F9"/>
    <w:rsid w:val="68601901"/>
    <w:rsid w:val="68F533A3"/>
    <w:rsid w:val="690453B7"/>
    <w:rsid w:val="690B53E9"/>
    <w:rsid w:val="690F418B"/>
    <w:rsid w:val="69261B08"/>
    <w:rsid w:val="699323D6"/>
    <w:rsid w:val="69B32313"/>
    <w:rsid w:val="69CE4429"/>
    <w:rsid w:val="6A007B68"/>
    <w:rsid w:val="6A0409C8"/>
    <w:rsid w:val="6A700D2B"/>
    <w:rsid w:val="6A741183"/>
    <w:rsid w:val="6A7A2736"/>
    <w:rsid w:val="6A7B4B9C"/>
    <w:rsid w:val="6AA651A8"/>
    <w:rsid w:val="6AB70722"/>
    <w:rsid w:val="6AEB121D"/>
    <w:rsid w:val="6AFB78C4"/>
    <w:rsid w:val="6B004CFA"/>
    <w:rsid w:val="6B120A68"/>
    <w:rsid w:val="6B586E1F"/>
    <w:rsid w:val="6BA33532"/>
    <w:rsid w:val="6BAF5652"/>
    <w:rsid w:val="6C6F4FDA"/>
    <w:rsid w:val="6C842D27"/>
    <w:rsid w:val="6C89456C"/>
    <w:rsid w:val="6C9C494D"/>
    <w:rsid w:val="6CA35C83"/>
    <w:rsid w:val="6CA52710"/>
    <w:rsid w:val="6CAC58B4"/>
    <w:rsid w:val="6D2A4FE2"/>
    <w:rsid w:val="6D4A2539"/>
    <w:rsid w:val="6D572C9F"/>
    <w:rsid w:val="6D97094D"/>
    <w:rsid w:val="6DAE632B"/>
    <w:rsid w:val="6DBE7D5B"/>
    <w:rsid w:val="6DF009F6"/>
    <w:rsid w:val="6DF9140B"/>
    <w:rsid w:val="6E217EA6"/>
    <w:rsid w:val="6E2666BC"/>
    <w:rsid w:val="6E2F175D"/>
    <w:rsid w:val="6E605E8D"/>
    <w:rsid w:val="6E8959F5"/>
    <w:rsid w:val="6EBC6999"/>
    <w:rsid w:val="6EDF5FC3"/>
    <w:rsid w:val="6EF90D33"/>
    <w:rsid w:val="6F3F60AD"/>
    <w:rsid w:val="6F7A5D4F"/>
    <w:rsid w:val="6F83312B"/>
    <w:rsid w:val="6F901B66"/>
    <w:rsid w:val="6FA629D4"/>
    <w:rsid w:val="6FA70F58"/>
    <w:rsid w:val="6FD10552"/>
    <w:rsid w:val="6FFA3C1B"/>
    <w:rsid w:val="70014D67"/>
    <w:rsid w:val="70117B8A"/>
    <w:rsid w:val="70360B36"/>
    <w:rsid w:val="704F39D7"/>
    <w:rsid w:val="709E0125"/>
    <w:rsid w:val="70BB2EF0"/>
    <w:rsid w:val="70CC6A1F"/>
    <w:rsid w:val="70CE0A84"/>
    <w:rsid w:val="70DE7C52"/>
    <w:rsid w:val="70E10DC3"/>
    <w:rsid w:val="70F054AD"/>
    <w:rsid w:val="71095983"/>
    <w:rsid w:val="712D59A6"/>
    <w:rsid w:val="71402F8B"/>
    <w:rsid w:val="71475ADB"/>
    <w:rsid w:val="717140CF"/>
    <w:rsid w:val="718F10F7"/>
    <w:rsid w:val="71D55C91"/>
    <w:rsid w:val="71DE13EC"/>
    <w:rsid w:val="720E106F"/>
    <w:rsid w:val="722B37CD"/>
    <w:rsid w:val="72305A9A"/>
    <w:rsid w:val="72427DB1"/>
    <w:rsid w:val="726B260D"/>
    <w:rsid w:val="73287A23"/>
    <w:rsid w:val="7331324E"/>
    <w:rsid w:val="733946CF"/>
    <w:rsid w:val="73455C21"/>
    <w:rsid w:val="7362354D"/>
    <w:rsid w:val="73710635"/>
    <w:rsid w:val="73BF03A5"/>
    <w:rsid w:val="73D41A16"/>
    <w:rsid w:val="73D425F7"/>
    <w:rsid w:val="73D6575A"/>
    <w:rsid w:val="73E636C1"/>
    <w:rsid w:val="74600E53"/>
    <w:rsid w:val="746A0CB1"/>
    <w:rsid w:val="74712AFB"/>
    <w:rsid w:val="74994192"/>
    <w:rsid w:val="74A31B48"/>
    <w:rsid w:val="74AD4F44"/>
    <w:rsid w:val="74B76643"/>
    <w:rsid w:val="74BC1C78"/>
    <w:rsid w:val="750A2023"/>
    <w:rsid w:val="75171C24"/>
    <w:rsid w:val="75486E94"/>
    <w:rsid w:val="758D04C2"/>
    <w:rsid w:val="75AD0CCB"/>
    <w:rsid w:val="75C00603"/>
    <w:rsid w:val="75D90D83"/>
    <w:rsid w:val="75E4396D"/>
    <w:rsid w:val="75F020A1"/>
    <w:rsid w:val="760C2743"/>
    <w:rsid w:val="7615032B"/>
    <w:rsid w:val="76655349"/>
    <w:rsid w:val="76667A03"/>
    <w:rsid w:val="7676736A"/>
    <w:rsid w:val="768F29EE"/>
    <w:rsid w:val="76926203"/>
    <w:rsid w:val="76933951"/>
    <w:rsid w:val="76A901E4"/>
    <w:rsid w:val="76F54F87"/>
    <w:rsid w:val="771D661B"/>
    <w:rsid w:val="771F7714"/>
    <w:rsid w:val="77207795"/>
    <w:rsid w:val="773903BD"/>
    <w:rsid w:val="773F662A"/>
    <w:rsid w:val="77617342"/>
    <w:rsid w:val="77890DAA"/>
    <w:rsid w:val="779319D7"/>
    <w:rsid w:val="77D835AD"/>
    <w:rsid w:val="77EE2F48"/>
    <w:rsid w:val="77F10205"/>
    <w:rsid w:val="784E332E"/>
    <w:rsid w:val="78782A0D"/>
    <w:rsid w:val="78AE29A0"/>
    <w:rsid w:val="78C57EA9"/>
    <w:rsid w:val="78CA6BEF"/>
    <w:rsid w:val="791A571A"/>
    <w:rsid w:val="79286132"/>
    <w:rsid w:val="796411DB"/>
    <w:rsid w:val="797E392B"/>
    <w:rsid w:val="798955B6"/>
    <w:rsid w:val="79A2171F"/>
    <w:rsid w:val="79A252FF"/>
    <w:rsid w:val="79D33056"/>
    <w:rsid w:val="79E119BE"/>
    <w:rsid w:val="79E65B55"/>
    <w:rsid w:val="79E76BC3"/>
    <w:rsid w:val="79F46E3A"/>
    <w:rsid w:val="7A0131C9"/>
    <w:rsid w:val="7A0E722C"/>
    <w:rsid w:val="7A124C14"/>
    <w:rsid w:val="7A475E69"/>
    <w:rsid w:val="7A6A3147"/>
    <w:rsid w:val="7A810C37"/>
    <w:rsid w:val="7ABB10EE"/>
    <w:rsid w:val="7B105707"/>
    <w:rsid w:val="7B302E56"/>
    <w:rsid w:val="7B350C9D"/>
    <w:rsid w:val="7B7D36B3"/>
    <w:rsid w:val="7B9741C7"/>
    <w:rsid w:val="7BD27B88"/>
    <w:rsid w:val="7C0A1E29"/>
    <w:rsid w:val="7C1E1AF3"/>
    <w:rsid w:val="7C26369C"/>
    <w:rsid w:val="7C311CA7"/>
    <w:rsid w:val="7C3933DF"/>
    <w:rsid w:val="7C4A37AF"/>
    <w:rsid w:val="7C590E02"/>
    <w:rsid w:val="7C9E5A24"/>
    <w:rsid w:val="7CAC00CB"/>
    <w:rsid w:val="7CBE2557"/>
    <w:rsid w:val="7CE73C35"/>
    <w:rsid w:val="7D022178"/>
    <w:rsid w:val="7D575412"/>
    <w:rsid w:val="7D62117D"/>
    <w:rsid w:val="7D7E5CB0"/>
    <w:rsid w:val="7D83197B"/>
    <w:rsid w:val="7D9D4B2B"/>
    <w:rsid w:val="7DB3208B"/>
    <w:rsid w:val="7DB5193A"/>
    <w:rsid w:val="7DB54254"/>
    <w:rsid w:val="7E181D7D"/>
    <w:rsid w:val="7E2118A1"/>
    <w:rsid w:val="7E3E1EF2"/>
    <w:rsid w:val="7E4B337A"/>
    <w:rsid w:val="7E5E744E"/>
    <w:rsid w:val="7E951513"/>
    <w:rsid w:val="7EA96AC5"/>
    <w:rsid w:val="7EB06086"/>
    <w:rsid w:val="7EC118B4"/>
    <w:rsid w:val="7EC83404"/>
    <w:rsid w:val="7ED01B68"/>
    <w:rsid w:val="7EF74FC9"/>
    <w:rsid w:val="7F3745CA"/>
    <w:rsid w:val="7F5A59DA"/>
    <w:rsid w:val="7F653669"/>
    <w:rsid w:val="7F750737"/>
    <w:rsid w:val="7F846976"/>
    <w:rsid w:val="7F96461A"/>
    <w:rsid w:val="7FA01201"/>
    <w:rsid w:val="7FB901DB"/>
    <w:rsid w:val="7FBB72CB"/>
    <w:rsid w:val="7FE1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2906D93-9259-45B6-ACA3-48212970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</w:style>
  <w:style w:type="paragraph" w:styleId="a4">
    <w:name w:val="Body Text"/>
    <w:basedOn w:val="a"/>
    <w:qFormat/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1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unhideWhenUsed/>
    <w:qFormat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ab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</w:pPr>
    <w:rPr>
      <w:b/>
      <w:bCs/>
      <w:sz w:val="20"/>
    </w:rPr>
  </w:style>
  <w:style w:type="table" w:styleId="ac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99"/>
    <w:qFormat/>
    <w:rPr>
      <w:b/>
      <w:sz w:val="20"/>
      <w:szCs w:val="20"/>
      <w:shd w:val="clear" w:color="auto" w:fill="00A65A"/>
    </w:rPr>
  </w:style>
  <w:style w:type="character" w:styleId="ae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hd w:val="clear" w:color="auto" w:fill="FFFFFF"/>
    </w:rPr>
  </w:style>
  <w:style w:type="character" w:styleId="af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link w:val="Char3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2">
    <w:name w:val="样式2"/>
    <w:basedOn w:val="a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b"/>
    <w:uiPriority w:val="99"/>
    <w:semiHidden/>
    <w:qFormat/>
    <w:rPr>
      <w:b/>
      <w:bCs/>
      <w:kern w:val="2"/>
      <w:sz w:val="21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keyword1">
    <w:name w:val="keyword1"/>
    <w:basedOn w:val="a0"/>
    <w:qFormat/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paragraph" w:customStyle="1" w:styleId="12">
    <w:name w:val="修订1"/>
    <w:hidden/>
    <w:uiPriority w:val="99"/>
    <w:semiHidden/>
    <w:qFormat/>
    <w:rPr>
      <w:kern w:val="2"/>
      <w:sz w:val="21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Times New Roman" w:hint="eastAsia"/>
      <w:color w:val="000000"/>
      <w:sz w:val="24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character" w:customStyle="1" w:styleId="badge">
    <w:name w:val="badge"/>
    <w:basedOn w:val="a0"/>
    <w:qFormat/>
    <w:rPr>
      <w:b/>
      <w:color w:val="FFFFFF"/>
      <w:sz w:val="24"/>
      <w:szCs w:val="24"/>
      <w:shd w:val="clear" w:color="auto" w:fill="001F3F"/>
    </w:rPr>
  </w:style>
  <w:style w:type="paragraph" w:customStyle="1" w:styleId="B1">
    <w:name w:val="B1"/>
    <w:basedOn w:val="a8"/>
    <w:qFormat/>
  </w:style>
  <w:style w:type="character" w:customStyle="1" w:styleId="Char3">
    <w:name w:val="列出段落 Char"/>
    <w:link w:val="af1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beforeLines="0" w:before="100" w:beforeAutospacing="1" w:afterLines="0" w:after="180" w:line="240" w:lineRule="auto"/>
      <w:ind w:leftChars="0" w:left="851" w:firstLineChars="0" w:hanging="284"/>
      <w:contextualSpacing w:val="0"/>
      <w:jc w:val="left"/>
      <w:textAlignment w:val="baseline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CBBDD3-9078-42B9-BE8C-DF79FED0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3174</Words>
  <Characters>18094</Characters>
  <Application>Microsoft Office Word</Application>
  <DocSecurity>0</DocSecurity>
  <Lines>150</Lines>
  <Paragraphs>42</Paragraphs>
  <ScaleCrop>false</ScaleCrop>
  <Company/>
  <LinksUpToDate>false</LinksUpToDate>
  <CharactersWithSpaces>21226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陈梦竹00206166</cp:lastModifiedBy>
  <cp:revision>26</cp:revision>
  <dcterms:created xsi:type="dcterms:W3CDTF">2021-11-03T07:40:00Z</dcterms:created>
  <dcterms:modified xsi:type="dcterms:W3CDTF">2022-01-11T12:25:00Z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